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BA176" w14:textId="1546A1DC" w:rsidR="00347C80" w:rsidRPr="00276162" w:rsidRDefault="00276162" w:rsidP="00154A9C">
      <w:pPr>
        <w:rPr>
          <w:rFonts w:ascii="Arial" w:hAnsi="Arial" w:cs="Arial"/>
          <w:b/>
          <w:sz w:val="20"/>
          <w:szCs w:val="20"/>
          <w:u w:val="single"/>
        </w:rPr>
      </w:pPr>
      <w:r>
        <w:rPr>
          <w:noProof/>
          <w:lang w:eastAsia="en-US" w:bidi="ar-SA"/>
        </w:rPr>
        <w:drawing>
          <wp:inline distT="0" distB="0" distL="0" distR="0" wp14:anchorId="51BC20AE" wp14:editId="393E900C">
            <wp:extent cx="100965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09650" cy="371475"/>
                    </a:xfrm>
                    <a:prstGeom prst="rect">
                      <a:avLst/>
                    </a:prstGeom>
                  </pic:spPr>
                </pic:pic>
              </a:graphicData>
            </a:graphic>
          </wp:inline>
        </w:drawing>
      </w:r>
    </w:p>
    <w:p w14:paraId="7C9DF764" w14:textId="77777777" w:rsidR="00347C80" w:rsidRPr="00276162" w:rsidRDefault="00347C80" w:rsidP="00154A9C">
      <w:pPr>
        <w:rPr>
          <w:rFonts w:ascii="Arial" w:hAnsi="Arial" w:cs="Arial"/>
          <w:b/>
          <w:sz w:val="20"/>
          <w:szCs w:val="20"/>
          <w:u w:val="single"/>
        </w:rPr>
      </w:pPr>
    </w:p>
    <w:p w14:paraId="5328BB20" w14:textId="77777777" w:rsidR="00A3231A" w:rsidRPr="00276162" w:rsidRDefault="00A3231A" w:rsidP="002E0C4B">
      <w:pPr>
        <w:ind w:right="-720" w:firstLine="6750"/>
        <w:rPr>
          <w:rFonts w:ascii="Arial" w:hAnsi="Arial" w:cs="Arial"/>
          <w:b/>
          <w:bCs/>
          <w:sz w:val="20"/>
          <w:szCs w:val="20"/>
        </w:rPr>
      </w:pPr>
    </w:p>
    <w:p w14:paraId="5C9FA7F2" w14:textId="77777777" w:rsidR="002E0C4B" w:rsidRPr="00276162" w:rsidRDefault="002E0C4B" w:rsidP="002E0C4B">
      <w:pPr>
        <w:jc w:val="center"/>
        <w:rPr>
          <w:rFonts w:ascii="Arial" w:hAnsi="Arial" w:cs="Arial"/>
          <w:b/>
          <w:bCs/>
          <w:sz w:val="20"/>
          <w:szCs w:val="20"/>
        </w:rPr>
      </w:pPr>
    </w:p>
    <w:p w14:paraId="73FAC946" w14:textId="0E7E6455" w:rsidR="00E27DCE" w:rsidRPr="00276162" w:rsidRDefault="00D37FAB" w:rsidP="00393DE4">
      <w:pPr>
        <w:jc w:val="center"/>
        <w:rPr>
          <w:rFonts w:ascii="Arial" w:hAnsi="Arial" w:cs="Arial"/>
          <w:sz w:val="20"/>
          <w:szCs w:val="20"/>
        </w:rPr>
      </w:pPr>
      <w:r w:rsidRPr="00276162">
        <w:rPr>
          <w:rFonts w:ascii="Arial" w:hAnsi="Arial" w:cs="Arial"/>
          <w:b/>
          <w:bCs/>
          <w:sz w:val="20"/>
          <w:szCs w:val="20"/>
        </w:rPr>
        <w:t>كشفت دراسة جديدة أن القبول العالمي لأسماء النطاقات على الإنترنت يبلغ 9.8 مليار دولار أمريكي</w:t>
      </w:r>
    </w:p>
    <w:p w14:paraId="770884E0" w14:textId="77777777" w:rsidR="00EA1E8E" w:rsidRPr="00276162" w:rsidRDefault="00EA1E8E" w:rsidP="00393DE4">
      <w:pPr>
        <w:pStyle w:val="NormalWeb"/>
        <w:spacing w:before="0" w:beforeAutospacing="0" w:after="0" w:afterAutospacing="0"/>
        <w:jc w:val="center"/>
        <w:rPr>
          <w:rFonts w:ascii="Arial" w:hAnsi="Arial" w:cs="Arial"/>
          <w:bCs/>
          <w:sz w:val="20"/>
          <w:szCs w:val="20"/>
        </w:rPr>
      </w:pPr>
    </w:p>
    <w:p w14:paraId="1CDE8EB9" w14:textId="77777777" w:rsidR="00655F1C" w:rsidRPr="00276162" w:rsidRDefault="00715A6C" w:rsidP="00393DE4">
      <w:pPr>
        <w:pStyle w:val="NormalWeb"/>
        <w:spacing w:before="0" w:beforeAutospacing="0" w:after="0" w:afterAutospacing="0"/>
        <w:jc w:val="center"/>
        <w:rPr>
          <w:rFonts w:ascii="Arial" w:hAnsi="Arial" w:cs="Arial"/>
          <w:bCs/>
          <w:sz w:val="20"/>
          <w:szCs w:val="20"/>
        </w:rPr>
      </w:pPr>
      <w:r w:rsidRPr="00276162">
        <w:rPr>
          <w:rFonts w:ascii="Arial" w:hAnsi="Arial" w:cs="Arial"/>
          <w:sz w:val="20"/>
          <w:szCs w:val="20"/>
        </w:rPr>
        <w:t xml:space="preserve">تقييم </w:t>
      </w:r>
      <w:r w:rsidRPr="00276162">
        <w:rPr>
          <w:rFonts w:ascii="Arial" w:hAnsi="Arial" w:cs="Arial"/>
          <w:sz w:val="20"/>
          <w:rtl w:val="0"/>
        </w:rPr>
        <w:t>Analysys Mason</w:t>
      </w:r>
      <w:r w:rsidRPr="00276162">
        <w:rPr>
          <w:rFonts w:ascii="Arial" w:hAnsi="Arial" w:cs="Arial"/>
          <w:sz w:val="20"/>
          <w:szCs w:val="20"/>
        </w:rPr>
        <w:t xml:space="preserve"> يؤكد على أهمية القبول العالمي لكافة أسماء النطاقات لنمو الإنترنت المستمر</w:t>
      </w:r>
    </w:p>
    <w:p w14:paraId="211600BD" w14:textId="77777777" w:rsidR="00EA1E8E" w:rsidRPr="00276162" w:rsidRDefault="00EA1E8E" w:rsidP="00393DE4">
      <w:pPr>
        <w:outlineLvl w:val="0"/>
        <w:rPr>
          <w:rFonts w:ascii="Arial" w:hAnsi="Arial" w:cs="Arial"/>
          <w:b/>
          <w:bCs/>
          <w:sz w:val="20"/>
          <w:szCs w:val="20"/>
        </w:rPr>
      </w:pPr>
    </w:p>
    <w:p w14:paraId="6427089B" w14:textId="528C0922" w:rsidR="00CE37D5" w:rsidRPr="00276162" w:rsidRDefault="00E84CFD" w:rsidP="0033571C">
      <w:pPr>
        <w:outlineLvl w:val="0"/>
        <w:rPr>
          <w:rFonts w:ascii="Arial" w:hAnsi="Arial" w:cs="Arial"/>
          <w:sz w:val="20"/>
          <w:szCs w:val="20"/>
        </w:rPr>
      </w:pPr>
      <w:r w:rsidRPr="00276162">
        <w:rPr>
          <w:rFonts w:ascii="Arial" w:hAnsi="Arial" w:cs="Arial"/>
          <w:b/>
          <w:bCs/>
          <w:sz w:val="20"/>
          <w:szCs w:val="20"/>
        </w:rPr>
        <w:t>سياتل – 11 أبريل 2017</w:t>
      </w:r>
      <w:r w:rsidRPr="00276162">
        <w:rPr>
          <w:rFonts w:ascii="Arial" w:hAnsi="Arial" w:cs="Arial"/>
          <w:sz w:val="20"/>
          <w:szCs w:val="20"/>
        </w:rPr>
        <w:t xml:space="preserve"> – كشفت دراسة جديدة عن فرصة نمو محتملة تبلغ 9.8 مليار دولار أمريكي في الإيرادات عبر الإنترنت من خلال تحديث روتيني لأنظمة الإنترنت، بما في ذلك تلك التي للمتحدثين بلغات لا تستخدم النص باللغة الإنجليزية. </w:t>
      </w:r>
    </w:p>
    <w:p w14:paraId="48821A1E" w14:textId="77777777" w:rsidR="00CE37D5" w:rsidRPr="00276162" w:rsidRDefault="00CE37D5" w:rsidP="0033571C">
      <w:pPr>
        <w:outlineLvl w:val="0"/>
        <w:rPr>
          <w:rFonts w:ascii="Arial" w:hAnsi="Arial" w:cs="Arial"/>
          <w:sz w:val="20"/>
          <w:szCs w:val="20"/>
        </w:rPr>
      </w:pPr>
    </w:p>
    <w:p w14:paraId="4230DBBF" w14:textId="77777777" w:rsidR="00DD53D7" w:rsidRPr="00276162" w:rsidRDefault="009C0568" w:rsidP="0033571C">
      <w:pPr>
        <w:outlineLvl w:val="0"/>
        <w:rPr>
          <w:rFonts w:ascii="Arial" w:hAnsi="Arial" w:cs="Arial"/>
          <w:sz w:val="20"/>
          <w:szCs w:val="20"/>
        </w:rPr>
      </w:pPr>
      <w:r w:rsidRPr="00276162">
        <w:rPr>
          <w:rFonts w:ascii="Arial" w:hAnsi="Arial" w:cs="Arial"/>
          <w:sz w:val="20"/>
          <w:szCs w:val="20"/>
        </w:rPr>
        <w:t xml:space="preserve">والتقرير صادر من شركة الاستشارات والبحوث التقنية </w:t>
      </w:r>
      <w:r w:rsidRPr="00276162">
        <w:rPr>
          <w:rFonts w:ascii="Arial" w:hAnsi="Arial" w:cs="Arial"/>
          <w:sz w:val="20"/>
          <w:rtl w:val="0"/>
        </w:rPr>
        <w:t>Analysys Mason</w:t>
      </w:r>
      <w:r w:rsidRPr="00276162">
        <w:rPr>
          <w:rFonts w:ascii="Arial" w:hAnsi="Arial" w:cs="Arial"/>
          <w:sz w:val="20"/>
          <w:szCs w:val="20"/>
        </w:rPr>
        <w:t xml:space="preserve"> والذي كلفتها به </w:t>
      </w:r>
      <w:hyperlink r:id="rId12">
        <w:r w:rsidRPr="00276162">
          <w:rPr>
            <w:rStyle w:val="Hyperlink"/>
            <w:rFonts w:ascii="Arial" w:hAnsi="Arial" w:cs="Arial"/>
            <w:sz w:val="20"/>
            <w:szCs w:val="20"/>
          </w:rPr>
          <w:t>المجموعة التوجيهية للقبول العالمي</w:t>
        </w:r>
      </w:hyperlink>
      <w:r w:rsidRPr="00276162">
        <w:rPr>
          <w:rFonts w:ascii="Arial" w:hAnsi="Arial" w:cs="Arial"/>
          <w:sz w:val="20"/>
          <w:szCs w:val="20"/>
        </w:rPr>
        <w:t xml:space="preserve"> (</w:t>
      </w:r>
      <w:r w:rsidRPr="00276162">
        <w:rPr>
          <w:rFonts w:ascii="Arial" w:hAnsi="Arial" w:cs="Arial"/>
          <w:sz w:val="20"/>
          <w:rtl w:val="0"/>
        </w:rPr>
        <w:t>UASG</w:t>
      </w:r>
      <w:r w:rsidRPr="00276162">
        <w:rPr>
          <w:rFonts w:ascii="Arial" w:hAnsi="Arial" w:cs="Arial"/>
          <w:sz w:val="20"/>
          <w:szCs w:val="20"/>
        </w:rPr>
        <w:t>) وهو يثبت بوضوح الفوائد الاقتصادية والاجتماعية والثقافية للقبول العالمي (</w:t>
      </w:r>
      <w:r w:rsidRPr="00276162">
        <w:rPr>
          <w:rFonts w:ascii="Arial" w:hAnsi="Arial" w:cs="Arial"/>
          <w:sz w:val="20"/>
          <w:rtl w:val="0"/>
        </w:rPr>
        <w:t>UA</w:t>
      </w:r>
      <w:r w:rsidRPr="00276162">
        <w:rPr>
          <w:rFonts w:ascii="Arial" w:hAnsi="Arial" w:cs="Arial"/>
          <w:sz w:val="20"/>
          <w:szCs w:val="20"/>
        </w:rPr>
        <w:t xml:space="preserve">) لنطاقات الإنترنت. </w:t>
      </w:r>
    </w:p>
    <w:p w14:paraId="676B08F9" w14:textId="77777777" w:rsidR="00DD53D7" w:rsidRPr="00276162" w:rsidRDefault="00DD53D7" w:rsidP="004838DE">
      <w:pPr>
        <w:outlineLvl w:val="0"/>
        <w:rPr>
          <w:rFonts w:ascii="Arial" w:hAnsi="Arial" w:cs="Arial"/>
          <w:sz w:val="20"/>
          <w:szCs w:val="20"/>
        </w:rPr>
      </w:pPr>
    </w:p>
    <w:p w14:paraId="10442974" w14:textId="4502EE06" w:rsidR="00AF2168" w:rsidRPr="00276162" w:rsidRDefault="004838DE" w:rsidP="004838DE">
      <w:pPr>
        <w:outlineLvl w:val="0"/>
        <w:rPr>
          <w:rFonts w:ascii="Arial" w:hAnsi="Arial" w:cs="Arial"/>
          <w:sz w:val="20"/>
          <w:szCs w:val="20"/>
        </w:rPr>
      </w:pPr>
      <w:r w:rsidRPr="00276162">
        <w:rPr>
          <w:rFonts w:ascii="Arial" w:hAnsi="Arial" w:cs="Arial"/>
          <w:sz w:val="20"/>
          <w:szCs w:val="20"/>
        </w:rPr>
        <w:t>القبول العالمي هو متطلب تأسيسي لإنترنت متعدد اللغات، حيث يستطيع المستخدمون حول العالم التصفح تماماً باللغات المحلية. وإنه أيضاً وسيلة فتح إمكانية نطاقات المستوى الأعلى العامة الجديدة (</w:t>
      </w:r>
      <w:r w:rsidRPr="00276162">
        <w:rPr>
          <w:rFonts w:ascii="Arial" w:hAnsi="Arial" w:cs="Arial"/>
          <w:sz w:val="20"/>
          <w:rtl w:val="0"/>
        </w:rPr>
        <w:t>gTLDs</w:t>
      </w:r>
      <w:r w:rsidRPr="00276162">
        <w:rPr>
          <w:rFonts w:ascii="Arial" w:hAnsi="Arial" w:cs="Arial"/>
          <w:sz w:val="20"/>
          <w:szCs w:val="20"/>
        </w:rPr>
        <w:t>) من أجل دعم تعزيز المنافسة، اختيار المستهلك والا</w:t>
      </w:r>
      <w:r w:rsidR="00276162">
        <w:rPr>
          <w:rFonts w:ascii="Arial" w:hAnsi="Arial" w:cs="Arial"/>
          <w:sz w:val="20"/>
          <w:szCs w:val="20"/>
        </w:rPr>
        <w:t xml:space="preserve">بتكار في صناعة أسماء النطاقات. </w:t>
      </w:r>
    </w:p>
    <w:p w14:paraId="21F6F752" w14:textId="77777777" w:rsidR="00393DE4" w:rsidRPr="00276162" w:rsidRDefault="00393DE4" w:rsidP="00393DE4">
      <w:pPr>
        <w:outlineLvl w:val="0"/>
        <w:rPr>
          <w:rFonts w:ascii="Arial" w:hAnsi="Arial" w:cs="Arial"/>
          <w:sz w:val="20"/>
          <w:szCs w:val="20"/>
          <w:shd w:val="clear" w:color="auto" w:fill="FFFFFF"/>
        </w:rPr>
      </w:pPr>
    </w:p>
    <w:p w14:paraId="1A7AD6C3" w14:textId="77777777" w:rsidR="00745867" w:rsidRPr="00276162" w:rsidRDefault="00023EB1" w:rsidP="0033571C">
      <w:pPr>
        <w:pStyle w:val="NoSpacing"/>
        <w:rPr>
          <w:rFonts w:ascii="Arial" w:hAnsi="Arial" w:cs="Arial"/>
          <w:sz w:val="20"/>
          <w:szCs w:val="20"/>
          <w:shd w:val="clear" w:color="auto" w:fill="FFFFFF"/>
        </w:rPr>
      </w:pPr>
      <w:r w:rsidRPr="00276162">
        <w:rPr>
          <w:rFonts w:ascii="Arial" w:hAnsi="Arial" w:cs="Arial"/>
          <w:sz w:val="20"/>
          <w:szCs w:val="20"/>
          <w:shd w:val="clear" w:color="auto" w:fill="FFFFFF"/>
        </w:rPr>
        <w:t>وقد توسع نظام اسم النطاق (</w:t>
      </w:r>
      <w:r w:rsidRPr="00276162">
        <w:rPr>
          <w:rFonts w:ascii="Arial" w:hAnsi="Arial" w:cs="Arial"/>
          <w:sz w:val="20"/>
          <w:shd w:val="clear" w:color="auto" w:fill="FFFFFF"/>
          <w:rtl w:val="0"/>
        </w:rPr>
        <w:t>DNS</w:t>
      </w:r>
      <w:r w:rsidRPr="00276162">
        <w:rPr>
          <w:rFonts w:ascii="Arial" w:hAnsi="Arial" w:cs="Arial"/>
          <w:sz w:val="20"/>
          <w:szCs w:val="20"/>
          <w:shd w:val="clear" w:color="auto" w:fill="FFFFFF"/>
        </w:rPr>
        <w:t xml:space="preserve">) بشكل كبير ويشمل الآن أكثر من 1200 من نطاقات المستوى الأعلى العام </w:t>
      </w:r>
      <w:r w:rsidRPr="00276162">
        <w:rPr>
          <w:rFonts w:ascii="Arial" w:hAnsi="Arial" w:cs="Arial"/>
          <w:sz w:val="20"/>
          <w:shd w:val="clear" w:color="auto" w:fill="FFFFFF"/>
          <w:rtl w:val="0"/>
        </w:rPr>
        <w:t>gTLDs</w:t>
      </w:r>
      <w:r w:rsidRPr="00276162">
        <w:rPr>
          <w:rFonts w:ascii="Arial" w:hAnsi="Arial" w:cs="Arial"/>
          <w:sz w:val="20"/>
          <w:szCs w:val="20"/>
          <w:shd w:val="clear" w:color="auto" w:fill="FFFFFF"/>
        </w:rPr>
        <w:t xml:space="preserve">. والعديد من نطاقات المستوى الأعلى هذه أطول من اسم النطاق القديم المكون من ثلاثة أحرف (على سبيل المثال </w:t>
      </w:r>
      <w:r w:rsidRPr="00276162">
        <w:rPr>
          <w:rFonts w:ascii="Arial" w:hAnsi="Arial" w:cs="Arial"/>
          <w:sz w:val="20"/>
          <w:shd w:val="clear" w:color="auto" w:fill="FFFFFF"/>
          <w:rtl w:val="0"/>
        </w:rPr>
        <w:t>com</w:t>
      </w:r>
      <w:r w:rsidRPr="00276162">
        <w:rPr>
          <w:rFonts w:ascii="Arial" w:hAnsi="Arial" w:cs="Arial"/>
          <w:sz w:val="20"/>
          <w:szCs w:val="20"/>
          <w:shd w:val="clear" w:color="auto" w:fill="FFFFFF"/>
        </w:rPr>
        <w:t>. و</w:t>
      </w:r>
      <w:r w:rsidRPr="00276162">
        <w:rPr>
          <w:rFonts w:ascii="Arial" w:hAnsi="Arial" w:cs="Arial"/>
          <w:sz w:val="20"/>
          <w:shd w:val="clear" w:color="auto" w:fill="FFFFFF"/>
          <w:rtl w:val="0"/>
        </w:rPr>
        <w:t>edu</w:t>
      </w:r>
      <w:r w:rsidRPr="00276162">
        <w:rPr>
          <w:rFonts w:ascii="Arial" w:hAnsi="Arial" w:cs="Arial"/>
          <w:sz w:val="20"/>
          <w:szCs w:val="20"/>
          <w:shd w:val="clear" w:color="auto" w:fill="FFFFFF"/>
        </w:rPr>
        <w:t>. و</w:t>
      </w:r>
      <w:r w:rsidRPr="00276162">
        <w:rPr>
          <w:rFonts w:ascii="Arial" w:hAnsi="Arial" w:cs="Arial"/>
          <w:sz w:val="20"/>
          <w:shd w:val="clear" w:color="auto" w:fill="FFFFFF"/>
          <w:rtl w:val="0"/>
        </w:rPr>
        <w:t>org</w:t>
      </w:r>
      <w:r w:rsidRPr="00276162">
        <w:rPr>
          <w:rFonts w:ascii="Arial" w:hAnsi="Arial" w:cs="Arial"/>
          <w:sz w:val="20"/>
          <w:szCs w:val="20"/>
          <w:shd w:val="clear" w:color="auto" w:fill="FFFFFF"/>
        </w:rPr>
        <w:t xml:space="preserve">.) أو بنصوص غير لاتينية (مثل الصينية أو العربية أو السيريلية). </w:t>
      </w:r>
    </w:p>
    <w:p w14:paraId="758DC5BD" w14:textId="77777777" w:rsidR="00745867" w:rsidRPr="00276162" w:rsidRDefault="00745867" w:rsidP="0033571C">
      <w:pPr>
        <w:pStyle w:val="NoSpacing"/>
        <w:rPr>
          <w:rFonts w:ascii="Arial" w:hAnsi="Arial" w:cs="Arial"/>
          <w:sz w:val="20"/>
          <w:szCs w:val="20"/>
          <w:shd w:val="clear" w:color="auto" w:fill="FFFFFF"/>
        </w:rPr>
      </w:pPr>
    </w:p>
    <w:p w14:paraId="5AE7C7C3" w14:textId="77777777" w:rsidR="00395D71" w:rsidRPr="00276162" w:rsidRDefault="00745867" w:rsidP="0033571C">
      <w:pPr>
        <w:pStyle w:val="NoSpacing"/>
        <w:rPr>
          <w:rFonts w:ascii="Arial" w:hAnsi="Arial" w:cs="Arial"/>
          <w:sz w:val="20"/>
          <w:szCs w:val="20"/>
          <w:shd w:val="clear" w:color="auto" w:fill="FFFFFF"/>
        </w:rPr>
      </w:pPr>
      <w:r w:rsidRPr="00276162">
        <w:rPr>
          <w:rFonts w:ascii="Arial" w:hAnsi="Arial" w:cs="Arial"/>
          <w:sz w:val="20"/>
          <w:szCs w:val="20"/>
          <w:shd w:val="clear" w:color="auto" w:fill="FFFFFF"/>
        </w:rPr>
        <w:t xml:space="preserve">يمكن للأشخاص الآن اختيار اسم نطاق يعكس بشكل أفضل إحساسهم بالهوية واللغة، على الرغم من أن العديد من الأنظمة عبر الإنترنت لا تعترف بصلاحية أسماء النطاقات هذه. على سبيل المثال، قد تنشأ مشكلات عندما يدخل المستخدم اسم نطاق أو عنوان بريد إلكتروني ذي صلة به في نموذج عبر الإنترنت على موقع ويب ويتم رفضه. </w:t>
      </w:r>
      <w:r w:rsidRPr="00276162">
        <w:rPr>
          <w:rFonts w:ascii="Arial" w:hAnsi="Arial" w:cs="Arial"/>
          <w:sz w:val="20"/>
          <w:szCs w:val="20"/>
        </w:rPr>
        <w:t>عندما يحدث هذا، فإنه لا يحبط المستخدم ويقلل من فرص المؤسسة لكسب عميل جديد فقط، ولكنه أيضا يقلل من الفوائد الثقافية والاجتماعية والاقتصادية التي يمكن أن يسمح بها الإنترنت.</w:t>
      </w:r>
    </w:p>
    <w:p w14:paraId="08E77775" w14:textId="77777777" w:rsidR="00C22E0F" w:rsidRPr="00276162" w:rsidRDefault="00C22E0F" w:rsidP="00C22E0F">
      <w:pPr>
        <w:outlineLvl w:val="0"/>
        <w:rPr>
          <w:rFonts w:ascii="Arial" w:hAnsi="Arial" w:cs="Arial"/>
          <w:b/>
          <w:sz w:val="20"/>
          <w:szCs w:val="20"/>
        </w:rPr>
      </w:pPr>
    </w:p>
    <w:p w14:paraId="32DE8165" w14:textId="77777777" w:rsidR="00C22E0F" w:rsidRPr="00276162" w:rsidRDefault="00C22E0F" w:rsidP="00C22E0F">
      <w:pPr>
        <w:pStyle w:val="NoSpacing"/>
        <w:rPr>
          <w:rFonts w:ascii="Arial" w:hAnsi="Arial" w:cs="Arial"/>
          <w:sz w:val="20"/>
          <w:szCs w:val="20"/>
        </w:rPr>
      </w:pPr>
      <w:r w:rsidRPr="00276162">
        <w:rPr>
          <w:rFonts w:ascii="Arial" w:hAnsi="Arial" w:cs="Arial"/>
          <w:sz w:val="20"/>
          <w:szCs w:val="20"/>
        </w:rPr>
        <w:t xml:space="preserve">وقال رام موهان، رئيس المجموعة التوجيهية للقبول العالمي </w:t>
      </w:r>
      <w:r w:rsidRPr="00276162">
        <w:rPr>
          <w:rFonts w:ascii="Arial" w:hAnsi="Arial" w:cs="Arial"/>
          <w:sz w:val="20"/>
          <w:rtl w:val="0"/>
        </w:rPr>
        <w:t>UASG</w:t>
      </w:r>
      <w:r w:rsidRPr="00276162">
        <w:rPr>
          <w:rFonts w:ascii="Arial" w:hAnsi="Arial" w:cs="Arial"/>
          <w:sz w:val="20"/>
          <w:szCs w:val="20"/>
        </w:rPr>
        <w:t>: "لكي تتفوق المؤسسات على المدى الطويل، يجب أن تغتنم الفرصة – والمسؤولية – لضمان أن تعمل أنظمتهم مع البنية التحتية المشتركة للإنترنت – نظام اسم النطاق". ويتيح القبول العالمي فرصة اقتصادية كبيرة ويوفر بوابة لمستخدمي الإنترنت القادمين، وذلك من خلال ضمان تجربة متسقة وإيجابية لمستخدمي الإنترنت على الصعيد العالمي. بالإضافة إلى ذلك، سوف تكون الحكومات والمنظمات غير الحكومية أكثر قدرة على خدمة مواطنيها ودوائرها إذا ما اعتمدت القبول العالمي."</w:t>
      </w:r>
    </w:p>
    <w:p w14:paraId="1D16DAE2" w14:textId="77777777" w:rsidR="00393DE4" w:rsidRPr="00276162" w:rsidRDefault="00393DE4" w:rsidP="00393DE4">
      <w:pPr>
        <w:outlineLvl w:val="0"/>
        <w:rPr>
          <w:rFonts w:ascii="Arial" w:hAnsi="Arial" w:cs="Arial"/>
          <w:b/>
          <w:sz w:val="20"/>
          <w:szCs w:val="20"/>
        </w:rPr>
      </w:pPr>
    </w:p>
    <w:p w14:paraId="10D7C5C1" w14:textId="5FDF4841" w:rsidR="00285BBC" w:rsidRPr="00276162" w:rsidRDefault="00682D75" w:rsidP="00BF62E7">
      <w:pPr>
        <w:pStyle w:val="Default"/>
        <w:rPr>
          <w:color w:val="auto"/>
          <w:sz w:val="20"/>
          <w:szCs w:val="20"/>
        </w:rPr>
      </w:pPr>
      <w:r w:rsidRPr="00276162">
        <w:rPr>
          <w:color w:val="auto"/>
          <w:sz w:val="20"/>
          <w:szCs w:val="20"/>
        </w:rPr>
        <w:t>ويقدر البحث المستقل الصادر مؤخرا تقديرا متحفظا بأن دعم أسماء النطاقات المدوّلة (</w:t>
      </w:r>
      <w:r w:rsidRPr="00276162">
        <w:rPr>
          <w:color w:val="auto"/>
          <w:sz w:val="20"/>
          <w:rtl w:val="0"/>
        </w:rPr>
        <w:t>IDNs</w:t>
      </w:r>
      <w:r w:rsidRPr="00276162">
        <w:rPr>
          <w:color w:val="auto"/>
          <w:sz w:val="20"/>
          <w:szCs w:val="20"/>
        </w:rPr>
        <w:t xml:space="preserve">، التي تتيح أسماء النطاقات بجميع لغات العالم) يمكن أن تجلب 17 مليون مستخدم جديد عبر الإنترنت. وهؤلاء يشملون المستخدمين الذين كان يشكل نقص الخدمات اللغوية المحلية لديهم في السابق عائقا أمام تجربة كاملة عبر الإنترنت. </w:t>
      </w:r>
    </w:p>
    <w:p w14:paraId="40CA32B0" w14:textId="77777777" w:rsidR="00285BBC" w:rsidRPr="00276162" w:rsidRDefault="00285BBC" w:rsidP="009A76E4">
      <w:pPr>
        <w:pStyle w:val="Default"/>
        <w:rPr>
          <w:color w:val="auto"/>
          <w:sz w:val="20"/>
          <w:szCs w:val="20"/>
        </w:rPr>
      </w:pPr>
    </w:p>
    <w:p w14:paraId="28075EE8" w14:textId="7F51397A" w:rsidR="00474A73" w:rsidRPr="00276162" w:rsidRDefault="00285BBC" w:rsidP="00E2017B">
      <w:pPr>
        <w:pStyle w:val="Default"/>
        <w:rPr>
          <w:sz w:val="20"/>
          <w:szCs w:val="20"/>
        </w:rPr>
      </w:pPr>
      <w:r w:rsidRPr="00276162">
        <w:rPr>
          <w:color w:val="auto"/>
          <w:sz w:val="20"/>
          <w:szCs w:val="20"/>
        </w:rPr>
        <w:t xml:space="preserve">ويستند تقدير التقرير إلى فحص خمس لغات رئيسية ومجموعات لغوية فقط تستفيد من أسماء النطاقات المدوّلة </w:t>
      </w:r>
      <w:r w:rsidRPr="00276162">
        <w:rPr>
          <w:color w:val="auto"/>
          <w:sz w:val="20"/>
          <w:rtl w:val="0"/>
        </w:rPr>
        <w:t>IDNs</w:t>
      </w:r>
      <w:r w:rsidRPr="00276162">
        <w:rPr>
          <w:color w:val="auto"/>
          <w:sz w:val="20"/>
          <w:szCs w:val="20"/>
        </w:rPr>
        <w:t xml:space="preserve"> لأنها تستخدم نصوصا غير لاتينية (مجموعات اللغات الروسية والصينية والعربية والفيتنامية والهندية) ونسبة المستخدمين غير المتصلين بالإنترنت الذين يشكل نقص الخدمات اللغوية المحلية لديهم عائقا أمامهم. ويوضح البحث أن الإنفاق عبر الإنترنت من هؤلاء المستخدمين الجدد لأسماء النطاقات المدوّلة قد يبدأ بما يبلغ 6.2</w:t>
      </w:r>
      <w:r w:rsidR="00276162">
        <w:rPr>
          <w:color w:val="auto"/>
          <w:sz w:val="20"/>
          <w:szCs w:val="20"/>
          <w:rtl w:val="0"/>
        </w:rPr>
        <w:t> </w:t>
      </w:r>
      <w:r w:rsidRPr="00276162">
        <w:rPr>
          <w:color w:val="auto"/>
          <w:sz w:val="20"/>
          <w:szCs w:val="20"/>
        </w:rPr>
        <w:t xml:space="preserve">مليار دولار أمريكي سنويا. </w:t>
      </w:r>
    </w:p>
    <w:p w14:paraId="3DD0C35F" w14:textId="77777777" w:rsidR="00474A73" w:rsidRPr="00276162" w:rsidRDefault="00474A73" w:rsidP="00E2017B">
      <w:pPr>
        <w:pStyle w:val="Default"/>
        <w:rPr>
          <w:sz w:val="20"/>
          <w:szCs w:val="20"/>
        </w:rPr>
      </w:pPr>
    </w:p>
    <w:p w14:paraId="0CE3EC3B" w14:textId="36A5C2A0" w:rsidR="00393DE4" w:rsidRPr="00276162" w:rsidRDefault="00C22E0F" w:rsidP="00E2017B">
      <w:pPr>
        <w:pStyle w:val="Default"/>
        <w:rPr>
          <w:sz w:val="20"/>
          <w:szCs w:val="20"/>
        </w:rPr>
      </w:pPr>
      <w:r w:rsidRPr="00276162">
        <w:rPr>
          <w:color w:val="auto"/>
          <w:sz w:val="20"/>
          <w:szCs w:val="20"/>
        </w:rPr>
        <w:t xml:space="preserve">یظھر التقریر بالإضافة إلی ذلك زيادة الإیرادات المحتملة من مستخدمي نطاقات المستوى الأعلى العام </w:t>
      </w:r>
      <w:r w:rsidRPr="00276162">
        <w:rPr>
          <w:color w:val="auto"/>
          <w:sz w:val="20"/>
          <w:rtl w:val="0"/>
        </w:rPr>
        <w:t>gTLD</w:t>
      </w:r>
      <w:r w:rsidRPr="00276162">
        <w:rPr>
          <w:color w:val="auto"/>
          <w:sz w:val="20"/>
          <w:szCs w:val="20"/>
        </w:rPr>
        <w:t xml:space="preserve"> الحاليین. ووفقا لإحدى الدراسات، فإن 13 في المائة من مواقع الويب ترفض أسماء نطاقات جديدة بأكثر من ثلاثة أحرف – عندما يمكن أن يؤدي تحديث بسيط لهذه المواقع (وهو "إصلاح أخطاء") إلى زيادة الإيرادات عبر الإنترنت بمقدار 3.6 مليار دولار أمريكي سنويا نتيجة القبول العالمي. وهناك بالإضافة إلى ذلك فرصة سنوية محتملة تبلغ 9.8 مليار دولار أمريكي ناجمة عن أنظمة البرمجيات التي تعمل في انسجام مع البنية التحتية المشتركة للإنترنت. وهذا أيضا مقياس متحفظ لأن هذا الرقم لا يأخذ في الاعتبار النمو المحتمل في المستقبل في إنفاق التجارة الإلكترونية أو في تسجيل النطاقات الجديدة.</w:t>
      </w:r>
    </w:p>
    <w:p w14:paraId="1EEA494F" w14:textId="77777777" w:rsidR="000C2FE6" w:rsidRPr="00276162" w:rsidRDefault="000C2FE6" w:rsidP="003858BF">
      <w:pPr>
        <w:pStyle w:val="NoSpacing"/>
        <w:rPr>
          <w:rFonts w:ascii="Arial" w:hAnsi="Arial" w:cs="Arial"/>
          <w:sz w:val="20"/>
          <w:szCs w:val="20"/>
        </w:rPr>
      </w:pPr>
    </w:p>
    <w:p w14:paraId="1D0B262E" w14:textId="77777777" w:rsidR="00393DE4" w:rsidRPr="00276162" w:rsidRDefault="003858BF" w:rsidP="003858BF">
      <w:pPr>
        <w:pStyle w:val="NoSpacing"/>
        <w:rPr>
          <w:rFonts w:ascii="Arial" w:hAnsi="Arial" w:cs="Arial"/>
          <w:sz w:val="20"/>
          <w:szCs w:val="20"/>
        </w:rPr>
      </w:pPr>
      <w:r w:rsidRPr="00276162">
        <w:rPr>
          <w:rFonts w:ascii="Arial" w:hAnsi="Arial" w:cs="Arial"/>
          <w:sz w:val="20"/>
          <w:szCs w:val="20"/>
        </w:rPr>
        <w:t xml:space="preserve">وقال أندرو كلويدن المسؤول الرئيسي في شركة </w:t>
      </w:r>
      <w:r w:rsidRPr="00276162">
        <w:rPr>
          <w:rFonts w:ascii="Arial" w:hAnsi="Arial" w:cs="Arial"/>
          <w:sz w:val="20"/>
          <w:rtl w:val="0"/>
        </w:rPr>
        <w:t>Analysys Mason</w:t>
      </w:r>
      <w:r w:rsidRPr="00276162">
        <w:rPr>
          <w:rFonts w:ascii="Arial" w:hAnsi="Arial" w:cs="Arial"/>
          <w:sz w:val="20"/>
          <w:szCs w:val="20"/>
        </w:rPr>
        <w:t xml:space="preserve">: "يظهر تحليلنا أن العائق الرئيسي أمام القبول العالمي هو نقص الوعي بالقضية، وليس أي تحديات تقنية. وهذه ليست مهمة مرهقة. والجهود التي يتطلبها أصحاب البرامج والتطبيقات لتنفيذ القبول العالمي </w:t>
      </w:r>
      <w:r w:rsidRPr="00276162">
        <w:rPr>
          <w:rFonts w:ascii="Arial" w:hAnsi="Arial" w:cs="Arial"/>
          <w:sz w:val="20"/>
          <w:rtl w:val="0"/>
        </w:rPr>
        <w:t>UA</w:t>
      </w:r>
      <w:r w:rsidRPr="00276162">
        <w:rPr>
          <w:rFonts w:ascii="Arial" w:hAnsi="Arial" w:cs="Arial"/>
          <w:sz w:val="20"/>
          <w:szCs w:val="20"/>
        </w:rPr>
        <w:t xml:space="preserve"> ليست مرهقة بشكل خاص؛ في الواقع تعامل معظم الشركات قضايا القبول العالمي ببساطة "كإصلاحات الأخطاء." </w:t>
      </w:r>
    </w:p>
    <w:p w14:paraId="4FC47B51" w14:textId="77777777" w:rsidR="004838DE" w:rsidRPr="00276162" w:rsidRDefault="004838DE" w:rsidP="00393DE4">
      <w:pPr>
        <w:outlineLvl w:val="0"/>
        <w:rPr>
          <w:rFonts w:ascii="Arial" w:hAnsi="Arial" w:cs="Arial"/>
          <w:b/>
          <w:sz w:val="20"/>
          <w:szCs w:val="20"/>
        </w:rPr>
      </w:pPr>
    </w:p>
    <w:p w14:paraId="3FBBACA4" w14:textId="46509976" w:rsidR="001D23D7" w:rsidRPr="00276162" w:rsidRDefault="001D23D7" w:rsidP="001D23D7">
      <w:pPr>
        <w:outlineLvl w:val="0"/>
        <w:rPr>
          <w:rFonts w:ascii="Arial" w:hAnsi="Arial" w:cs="Arial"/>
          <w:sz w:val="20"/>
          <w:szCs w:val="20"/>
        </w:rPr>
      </w:pPr>
      <w:r w:rsidRPr="00276162">
        <w:rPr>
          <w:rFonts w:ascii="Arial" w:hAnsi="Arial" w:cs="Arial"/>
          <w:sz w:val="20"/>
          <w:szCs w:val="20"/>
        </w:rPr>
        <w:t xml:space="preserve">وقد أحرزت المنظمات في جميع أنحاء العالم تقدما كبيرا نحو القبول العالمي، على الرغم من أنه لا يزال هناك عمل أكثر يتعين القيام به. وتشير دراسات الحالة الواردة في التقرير إلى أن العديد من الشركات العالمية الكبيرة – مثل </w:t>
      </w:r>
      <w:r w:rsidRPr="00276162">
        <w:rPr>
          <w:rFonts w:ascii="Arial" w:hAnsi="Arial" w:cs="Arial"/>
          <w:sz w:val="20"/>
          <w:rtl w:val="0"/>
        </w:rPr>
        <w:t>Adobe</w:t>
      </w:r>
      <w:r w:rsidRPr="00276162">
        <w:rPr>
          <w:rFonts w:ascii="Arial" w:hAnsi="Arial" w:cs="Arial"/>
          <w:sz w:val="20"/>
          <w:szCs w:val="20"/>
        </w:rPr>
        <w:t xml:space="preserve"> و</w:t>
      </w:r>
      <w:r w:rsidRPr="00276162">
        <w:rPr>
          <w:rFonts w:ascii="Arial" w:hAnsi="Arial" w:cs="Arial"/>
          <w:sz w:val="20"/>
          <w:rtl w:val="0"/>
        </w:rPr>
        <w:t>Verizon</w:t>
      </w:r>
      <w:r w:rsidRPr="00276162">
        <w:rPr>
          <w:rFonts w:ascii="Arial" w:hAnsi="Arial" w:cs="Arial"/>
          <w:sz w:val="20"/>
          <w:szCs w:val="20"/>
        </w:rPr>
        <w:t xml:space="preserve"> و</w:t>
      </w:r>
      <w:r w:rsidRPr="00276162">
        <w:rPr>
          <w:rFonts w:ascii="Arial" w:hAnsi="Arial" w:cs="Arial"/>
          <w:sz w:val="20"/>
          <w:rtl w:val="0"/>
        </w:rPr>
        <w:t>Wells Fargo</w:t>
      </w:r>
      <w:r w:rsidRPr="00276162">
        <w:rPr>
          <w:rFonts w:ascii="Arial" w:hAnsi="Arial" w:cs="Arial"/>
          <w:sz w:val="20"/>
          <w:szCs w:val="20"/>
        </w:rPr>
        <w:t xml:space="preserve"> و</w:t>
      </w:r>
      <w:r w:rsidRPr="00276162">
        <w:rPr>
          <w:rFonts w:ascii="Arial" w:hAnsi="Arial" w:cs="Arial"/>
          <w:sz w:val="20"/>
          <w:rtl w:val="0"/>
        </w:rPr>
        <w:t>Twitter</w:t>
      </w:r>
      <w:r w:rsidRPr="00276162">
        <w:rPr>
          <w:rFonts w:ascii="Arial" w:hAnsi="Arial" w:cs="Arial"/>
          <w:sz w:val="20"/>
          <w:szCs w:val="20"/>
        </w:rPr>
        <w:t xml:space="preserve">، من بين </w:t>
      </w:r>
      <w:r w:rsidRPr="00276162">
        <w:rPr>
          <w:rFonts w:ascii="Arial" w:hAnsi="Arial" w:cs="Arial"/>
          <w:sz w:val="20"/>
          <w:szCs w:val="20"/>
        </w:rPr>
        <w:lastRenderedPageBreak/>
        <w:t xml:space="preserve">شركات أخرى – قد أدخلت التغييرات الضرورية لجعل أنظمتها التي تواجه العملاء في وضع جاهزية القبول العالمي </w:t>
      </w:r>
      <w:r w:rsidRPr="00276162">
        <w:rPr>
          <w:rFonts w:ascii="Arial" w:hAnsi="Arial" w:cs="Arial"/>
          <w:sz w:val="20"/>
          <w:rtl w:val="0"/>
        </w:rPr>
        <w:t>UA</w:t>
      </w:r>
      <w:r w:rsidRPr="00276162">
        <w:rPr>
          <w:rFonts w:ascii="Arial" w:hAnsi="Arial" w:cs="Arial"/>
          <w:sz w:val="20"/>
          <w:szCs w:val="20"/>
        </w:rPr>
        <w:t xml:space="preserve">. ومع ذلك، فإن العملية ليست كاملة، والعديد من التطبيقات لا تزال ترفض النطاقات الجديدة. وقد أحرز القبول العالمي تقدما أقل بالنسبة إلى أسماء النطاقات المدوّلة </w:t>
      </w:r>
      <w:r w:rsidRPr="00276162">
        <w:rPr>
          <w:rFonts w:ascii="Arial" w:hAnsi="Arial" w:cs="Arial"/>
          <w:sz w:val="20"/>
          <w:rtl w:val="0"/>
        </w:rPr>
        <w:t>IDNs</w:t>
      </w:r>
      <w:r w:rsidRPr="00276162">
        <w:rPr>
          <w:rFonts w:ascii="Arial" w:hAnsi="Arial" w:cs="Arial"/>
          <w:sz w:val="20"/>
          <w:szCs w:val="20"/>
        </w:rPr>
        <w:t xml:space="preserve"> مقارنة بنطاقات المستوى الأعلى العام. </w:t>
      </w:r>
    </w:p>
    <w:p w14:paraId="1DDADDBB" w14:textId="77777777" w:rsidR="00EB6DB0" w:rsidRPr="00276162" w:rsidRDefault="00EB6DB0" w:rsidP="001D23D7">
      <w:pPr>
        <w:outlineLvl w:val="0"/>
        <w:rPr>
          <w:rFonts w:ascii="Arial" w:hAnsi="Arial" w:cs="Arial"/>
          <w:sz w:val="20"/>
          <w:szCs w:val="20"/>
        </w:rPr>
      </w:pPr>
    </w:p>
    <w:p w14:paraId="707913B7" w14:textId="0ADCDDBD" w:rsidR="00EB6DB0" w:rsidRPr="00276162" w:rsidRDefault="00EB6DB0" w:rsidP="001D23D7">
      <w:pPr>
        <w:outlineLvl w:val="0"/>
        <w:rPr>
          <w:rFonts w:ascii="Arial" w:hAnsi="Arial" w:cs="Arial"/>
          <w:b/>
          <w:sz w:val="20"/>
          <w:szCs w:val="20"/>
        </w:rPr>
      </w:pPr>
      <w:r w:rsidRPr="00276162">
        <w:rPr>
          <w:rFonts w:ascii="Arial" w:hAnsi="Arial" w:cs="Arial"/>
          <w:sz w:val="20"/>
          <w:szCs w:val="20"/>
        </w:rPr>
        <w:t xml:space="preserve">لمعرفة المزيد واستعراض التقرير بالكامل، يرجى زيارة </w:t>
      </w:r>
      <w:r w:rsidR="00064568" w:rsidRPr="00064568">
        <w:rPr>
          <w:rFonts w:ascii="Arial" w:hAnsi="Arial" w:cs="Arial"/>
          <w:sz w:val="20"/>
          <w:szCs w:val="20"/>
          <w:rtl w:val="0"/>
        </w:rPr>
        <w:t>https://uasg.tech/whitepaper</w:t>
      </w:r>
      <w:r w:rsidRPr="00276162">
        <w:rPr>
          <w:rFonts w:ascii="Arial" w:hAnsi="Arial" w:cs="Arial"/>
          <w:sz w:val="20"/>
          <w:szCs w:val="20"/>
        </w:rPr>
        <w:t xml:space="preserve">. </w:t>
      </w:r>
    </w:p>
    <w:p w14:paraId="6FF649F1" w14:textId="77777777" w:rsidR="00393DE4" w:rsidRPr="00276162" w:rsidRDefault="00393DE4" w:rsidP="00393DE4">
      <w:pPr>
        <w:outlineLvl w:val="0"/>
        <w:rPr>
          <w:rFonts w:ascii="Arial" w:hAnsi="Arial" w:cs="Arial"/>
          <w:sz w:val="20"/>
          <w:szCs w:val="20"/>
        </w:rPr>
      </w:pPr>
    </w:p>
    <w:p w14:paraId="567F8322" w14:textId="77777777" w:rsidR="00393DE4" w:rsidRPr="00276162" w:rsidRDefault="00393DE4" w:rsidP="00393DE4">
      <w:pPr>
        <w:outlineLvl w:val="0"/>
        <w:rPr>
          <w:rFonts w:ascii="Arial" w:hAnsi="Arial" w:cs="Arial"/>
          <w:b/>
          <w:sz w:val="20"/>
          <w:szCs w:val="20"/>
        </w:rPr>
      </w:pPr>
    </w:p>
    <w:p w14:paraId="74D68E6F" w14:textId="77777777" w:rsidR="008047F9" w:rsidRPr="00276162" w:rsidRDefault="008047F9" w:rsidP="00393DE4">
      <w:pPr>
        <w:rPr>
          <w:rFonts w:ascii="Arial" w:hAnsi="Arial" w:cs="Arial"/>
          <w:b/>
          <w:sz w:val="20"/>
          <w:szCs w:val="20"/>
        </w:rPr>
      </w:pPr>
      <w:r w:rsidRPr="00276162">
        <w:rPr>
          <w:rFonts w:ascii="Arial" w:hAnsi="Arial" w:cs="Arial"/>
          <w:b/>
          <w:bCs/>
          <w:sz w:val="20"/>
          <w:szCs w:val="20"/>
        </w:rPr>
        <w:t xml:space="preserve">نبذة عن المجموعة التوجيهية للقبول العالمي </w:t>
      </w:r>
      <w:r w:rsidRPr="00276162">
        <w:rPr>
          <w:rFonts w:ascii="Arial" w:hAnsi="Arial" w:cs="Arial"/>
          <w:b/>
          <w:sz w:val="20"/>
          <w:rtl w:val="0"/>
        </w:rPr>
        <w:t>UASG</w:t>
      </w:r>
    </w:p>
    <w:p w14:paraId="6623256B" w14:textId="77777777" w:rsidR="00030FBD" w:rsidRPr="00276162" w:rsidRDefault="008047F9" w:rsidP="00393DE4">
      <w:pPr>
        <w:rPr>
          <w:rStyle w:val="ava-rtestyle-body-heading"/>
          <w:rFonts w:ascii="Arial" w:eastAsia="Arabic Transparent" w:hAnsi="Arial" w:cs="Arial"/>
          <w:b/>
          <w:bCs/>
          <w:sz w:val="20"/>
          <w:szCs w:val="20"/>
        </w:rPr>
      </w:pPr>
      <w:r w:rsidRPr="00276162">
        <w:rPr>
          <w:rFonts w:ascii="Arial" w:hAnsi="Arial" w:cs="Arial"/>
          <w:sz w:val="20"/>
          <w:szCs w:val="20"/>
        </w:rPr>
        <w:t xml:space="preserve">المجموعة التوجيهية للقبول العالمي عبارة عن مبادرة من مجتمع الإنترنت وقد تم تأسيسها في فبراير 2015 وتم تكليفها بتنفيذ أنشطة من شأنها تعزيز القبول العالمي لكافة أسماء النطاقات وعناوين البريد الإلكتروني الصحيحة. وهذه المجموعة مؤلفة من أعضاء من أكثر من 120 شركة (بما في ذلك </w:t>
      </w:r>
      <w:r w:rsidRPr="00276162">
        <w:rPr>
          <w:rFonts w:ascii="Arial" w:hAnsi="Arial" w:cs="Arial"/>
          <w:sz w:val="20"/>
          <w:rtl w:val="0"/>
        </w:rPr>
        <w:t>Apple</w:t>
      </w:r>
      <w:r w:rsidRPr="00276162">
        <w:rPr>
          <w:rFonts w:ascii="Arial" w:hAnsi="Arial" w:cs="Arial"/>
          <w:sz w:val="20"/>
          <w:szCs w:val="20"/>
        </w:rPr>
        <w:t xml:space="preserve"> و</w:t>
      </w:r>
      <w:r w:rsidRPr="00276162">
        <w:rPr>
          <w:rFonts w:ascii="Arial" w:hAnsi="Arial" w:cs="Arial"/>
          <w:sz w:val="20"/>
          <w:rtl w:val="0"/>
        </w:rPr>
        <w:t>GoDaddy</w:t>
      </w:r>
      <w:r w:rsidRPr="00276162">
        <w:rPr>
          <w:rFonts w:ascii="Arial" w:hAnsi="Arial" w:cs="Arial"/>
          <w:sz w:val="20"/>
          <w:szCs w:val="20"/>
        </w:rPr>
        <w:t xml:space="preserve"> و</w:t>
      </w:r>
      <w:r w:rsidRPr="00276162">
        <w:rPr>
          <w:rFonts w:ascii="Arial" w:hAnsi="Arial" w:cs="Arial"/>
          <w:sz w:val="20"/>
          <w:rtl w:val="0"/>
        </w:rPr>
        <w:t>Google</w:t>
      </w:r>
      <w:r w:rsidRPr="00276162">
        <w:rPr>
          <w:rFonts w:ascii="Arial" w:hAnsi="Arial" w:cs="Arial"/>
          <w:sz w:val="20"/>
          <w:szCs w:val="20"/>
        </w:rPr>
        <w:t xml:space="preserve"> و</w:t>
      </w:r>
      <w:r w:rsidRPr="00276162">
        <w:rPr>
          <w:rFonts w:ascii="Arial" w:hAnsi="Arial" w:cs="Arial"/>
          <w:sz w:val="20"/>
          <w:rtl w:val="0"/>
        </w:rPr>
        <w:t>Microsoft</w:t>
      </w:r>
      <w:r w:rsidRPr="00276162">
        <w:rPr>
          <w:rFonts w:ascii="Arial" w:hAnsi="Arial" w:cs="Arial"/>
          <w:sz w:val="20"/>
          <w:szCs w:val="20"/>
        </w:rPr>
        <w:t xml:space="preserve"> و</w:t>
      </w:r>
      <w:r w:rsidRPr="00276162">
        <w:rPr>
          <w:rFonts w:ascii="Arial" w:hAnsi="Arial" w:cs="Arial"/>
          <w:sz w:val="20"/>
          <w:rtl w:val="0"/>
        </w:rPr>
        <w:t>Verisign</w:t>
      </w:r>
      <w:r w:rsidRPr="00276162">
        <w:rPr>
          <w:rFonts w:ascii="Arial" w:hAnsi="Arial" w:cs="Arial"/>
          <w:sz w:val="20"/>
        </w:rPr>
        <w:t>)</w:t>
      </w:r>
      <w:r w:rsidRPr="00276162">
        <w:rPr>
          <w:rFonts w:ascii="Arial" w:hAnsi="Arial" w:cs="Arial"/>
          <w:sz w:val="20"/>
          <w:szCs w:val="20"/>
        </w:rPr>
        <w:t xml:space="preserve">، بالإضافة إلى حكومات ومجموعات المجتمع. وتتلقى المجموعة التوجيهية للقبول العالمي </w:t>
      </w:r>
      <w:r w:rsidRPr="00276162">
        <w:rPr>
          <w:rFonts w:ascii="Arial" w:hAnsi="Arial" w:cs="Arial"/>
          <w:sz w:val="20"/>
          <w:rtl w:val="0"/>
        </w:rPr>
        <w:t>UASG</w:t>
      </w:r>
      <w:r w:rsidRPr="00276162">
        <w:rPr>
          <w:rFonts w:ascii="Arial" w:hAnsi="Arial" w:cs="Arial"/>
          <w:sz w:val="20"/>
          <w:szCs w:val="20"/>
        </w:rPr>
        <w:t xml:space="preserve"> دعمًا ماليًا وإداريًا كبيرًا من </w:t>
      </w:r>
      <w:r w:rsidRPr="00276162">
        <w:rPr>
          <w:rFonts w:ascii="Arial" w:hAnsi="Arial" w:cs="Arial"/>
          <w:sz w:val="20"/>
          <w:rtl w:val="0"/>
        </w:rPr>
        <w:t>ICANN</w:t>
      </w:r>
      <w:r w:rsidRPr="00276162">
        <w:rPr>
          <w:rFonts w:ascii="Arial" w:hAnsi="Arial" w:cs="Arial"/>
          <w:sz w:val="20"/>
          <w:szCs w:val="20"/>
        </w:rPr>
        <w:t xml:space="preserve">. للمزيد من المعلومات يرجى زيارة </w:t>
      </w:r>
      <w:hyperlink r:id="rId13">
        <w:r w:rsidRPr="00276162">
          <w:rPr>
            <w:rStyle w:val="Hyperlink"/>
            <w:rFonts w:ascii="Arial" w:hAnsi="Arial" w:cs="Arial"/>
            <w:sz w:val="20"/>
            <w:rtl w:val="0"/>
          </w:rPr>
          <w:t>https://uasg.tech</w:t>
        </w:r>
        <w:r w:rsidRPr="00276162">
          <w:rPr>
            <w:rStyle w:val="Hyperlink"/>
            <w:rFonts w:ascii="Arial" w:hAnsi="Arial" w:cs="Arial"/>
            <w:sz w:val="20"/>
            <w:szCs w:val="20"/>
            <w:rtl w:val="0"/>
          </w:rPr>
          <w:t>/</w:t>
        </w:r>
      </w:hyperlink>
      <w:r w:rsidRPr="00276162">
        <w:rPr>
          <w:rFonts w:ascii="Arial" w:hAnsi="Arial" w:cs="Arial"/>
          <w:sz w:val="20"/>
          <w:szCs w:val="20"/>
        </w:rPr>
        <w:t xml:space="preserve">. </w:t>
      </w:r>
    </w:p>
    <w:p w14:paraId="6D5F65B1" w14:textId="77777777" w:rsidR="008047F9" w:rsidRPr="00276162" w:rsidRDefault="008047F9" w:rsidP="00393DE4">
      <w:pPr>
        <w:rPr>
          <w:rStyle w:val="ava-rtestyle-body-heading"/>
          <w:rFonts w:ascii="Arial" w:eastAsia="Times" w:hAnsi="Arial" w:cs="Arial"/>
          <w:b/>
          <w:bCs/>
          <w:sz w:val="20"/>
          <w:szCs w:val="20"/>
        </w:rPr>
      </w:pPr>
    </w:p>
    <w:p w14:paraId="7FCD1FBF" w14:textId="77777777" w:rsidR="00393DE4" w:rsidRPr="00276162" w:rsidRDefault="00E27DCE" w:rsidP="00393DE4">
      <w:pPr>
        <w:rPr>
          <w:rStyle w:val="ava-rtestyle-body-heading"/>
          <w:rFonts w:ascii="Arial" w:eastAsia="Arabic Transparent" w:hAnsi="Arial" w:cs="Arial"/>
          <w:b/>
          <w:bCs/>
          <w:sz w:val="20"/>
          <w:szCs w:val="20"/>
        </w:rPr>
      </w:pPr>
      <w:r w:rsidRPr="00276162">
        <w:rPr>
          <w:rStyle w:val="ava-rtestyle-body-heading"/>
          <w:rFonts w:ascii="Arial" w:hAnsi="Arial" w:cs="Arial"/>
          <w:b/>
          <w:bCs/>
          <w:sz w:val="20"/>
          <w:szCs w:val="20"/>
        </w:rPr>
        <w:t xml:space="preserve">نبذة عن </w:t>
      </w:r>
      <w:r w:rsidRPr="00276162">
        <w:rPr>
          <w:rStyle w:val="ava-rtestyle-body-heading"/>
          <w:rFonts w:ascii="Arial" w:hAnsi="Arial" w:cs="Arial"/>
          <w:b/>
          <w:sz w:val="20"/>
          <w:rtl w:val="0"/>
        </w:rPr>
        <w:t>ICANN</w:t>
      </w:r>
    </w:p>
    <w:p w14:paraId="7B47EAAE" w14:textId="77777777" w:rsidR="00393DE4" w:rsidRPr="00276162" w:rsidRDefault="00393DE4" w:rsidP="00393DE4">
      <w:pPr>
        <w:rPr>
          <w:rFonts w:ascii="Arial" w:hAnsi="Arial" w:cs="Arial"/>
          <w:sz w:val="20"/>
          <w:szCs w:val="20"/>
        </w:rPr>
      </w:pPr>
      <w:r w:rsidRPr="00276162">
        <w:rPr>
          <w:rFonts w:ascii="Arial" w:hAnsi="Arial" w:cs="Arial"/>
          <w:sz w:val="20"/>
          <w:szCs w:val="20"/>
        </w:rPr>
        <w:t xml:space="preserve">رسالة </w:t>
      </w:r>
      <w:r w:rsidRPr="00276162">
        <w:rPr>
          <w:rFonts w:ascii="Arial" w:hAnsi="Arial" w:cs="Arial"/>
          <w:sz w:val="20"/>
          <w:rtl w:val="0"/>
        </w:rPr>
        <w:t>ICANN</w:t>
      </w:r>
      <w:r w:rsidRPr="00276162">
        <w:rPr>
          <w:rFonts w:ascii="Arial" w:hAnsi="Arial" w:cs="Arial"/>
          <w:sz w:val="20"/>
          <w:szCs w:val="20"/>
        </w:rPr>
        <w:t xml:space="preserve"> هي ضمان شبكة إنترنت عالمية مستقلة وآمنة وموحدة. فلأجل الوصول إلى شخص آخر عبر الإنترنت ينبغي عليك أن تقوم بكتابة عنوان ما من خلال جهاز حاسوبك – اسم أو رقم. ويجب أن يكون هذا العنوان فريد من نوعه ليتسنى لأجهزة الحواسيب معرفة مكان وجود الآخرين.</w:t>
      </w:r>
      <w:r w:rsidRPr="00276162">
        <w:rPr>
          <w:rStyle w:val="apple-converted-space"/>
          <w:rFonts w:ascii="Arial" w:hAnsi="Arial" w:cs="Arial"/>
          <w:sz w:val="20"/>
          <w:szCs w:val="20"/>
        </w:rPr>
        <w:t> </w:t>
      </w:r>
      <w:r w:rsidRPr="00276162">
        <w:rPr>
          <w:rFonts w:ascii="Arial" w:hAnsi="Arial" w:cs="Arial"/>
          <w:sz w:val="20"/>
          <w:szCs w:val="20"/>
        </w:rPr>
        <w:t xml:space="preserve">تقوم </w:t>
      </w:r>
      <w:r w:rsidRPr="00276162">
        <w:rPr>
          <w:rFonts w:ascii="Arial" w:hAnsi="Arial" w:cs="Arial"/>
          <w:sz w:val="20"/>
          <w:rtl w:val="0"/>
        </w:rPr>
        <w:t>ICANN</w:t>
      </w:r>
      <w:r w:rsidRPr="00276162">
        <w:rPr>
          <w:rStyle w:val="apple-converted-space"/>
          <w:rFonts w:ascii="Arial" w:hAnsi="Arial" w:cs="Arial"/>
          <w:sz w:val="20"/>
          <w:szCs w:val="20"/>
        </w:rPr>
        <w:t> </w:t>
      </w:r>
      <w:r w:rsidRPr="00276162">
        <w:rPr>
          <w:rFonts w:ascii="Arial" w:hAnsi="Arial" w:cs="Arial"/>
          <w:sz w:val="20"/>
          <w:szCs w:val="20"/>
        </w:rPr>
        <w:t>بتنسيق تلك المعرّفات الفريدة من نوعها عبر كافة أنحاء العالم.</w:t>
      </w:r>
      <w:r w:rsidRPr="00276162">
        <w:rPr>
          <w:rStyle w:val="apple-converted-space"/>
          <w:rFonts w:ascii="Arial" w:hAnsi="Arial" w:cs="Arial"/>
          <w:sz w:val="20"/>
          <w:szCs w:val="20"/>
        </w:rPr>
        <w:t> </w:t>
      </w:r>
      <w:r w:rsidRPr="00276162">
        <w:rPr>
          <w:rFonts w:ascii="Arial" w:hAnsi="Arial" w:cs="Arial"/>
          <w:sz w:val="20"/>
          <w:szCs w:val="20"/>
        </w:rPr>
        <w:t xml:space="preserve">تأسست </w:t>
      </w:r>
      <w:r w:rsidRPr="00276162">
        <w:rPr>
          <w:rFonts w:ascii="Arial" w:hAnsi="Arial" w:cs="Arial"/>
          <w:sz w:val="20"/>
          <w:rtl w:val="0"/>
        </w:rPr>
        <w:t>ICANN</w:t>
      </w:r>
      <w:r w:rsidRPr="00276162">
        <w:rPr>
          <w:rStyle w:val="apple-converted-space"/>
          <w:rFonts w:ascii="Arial" w:hAnsi="Arial" w:cs="Arial"/>
          <w:sz w:val="20"/>
          <w:szCs w:val="20"/>
        </w:rPr>
        <w:t> </w:t>
      </w:r>
      <w:r w:rsidRPr="00276162">
        <w:rPr>
          <w:rFonts w:ascii="Arial" w:hAnsi="Arial" w:cs="Arial"/>
          <w:sz w:val="20"/>
          <w:szCs w:val="20"/>
        </w:rPr>
        <w:t>في عام 1998 كشركة غير ربحية ذات منفعة عامة ومجتمع من المشاركين من كافة أنحاء العالم.</w:t>
      </w:r>
    </w:p>
    <w:p w14:paraId="1102FEA3" w14:textId="77777777" w:rsidR="00393DE4" w:rsidRPr="00276162" w:rsidRDefault="00393DE4" w:rsidP="00393DE4">
      <w:pPr>
        <w:rPr>
          <w:rFonts w:ascii="Arial" w:hAnsi="Arial" w:cs="Arial"/>
          <w:sz w:val="20"/>
          <w:szCs w:val="20"/>
        </w:rPr>
      </w:pPr>
    </w:p>
    <w:p w14:paraId="3AEF7C92" w14:textId="77777777" w:rsidR="00393DE4" w:rsidRPr="00276162" w:rsidRDefault="00393DE4" w:rsidP="00393DE4">
      <w:pPr>
        <w:pStyle w:val="NormalWeb"/>
        <w:shd w:val="clear" w:color="auto" w:fill="FFFFFF"/>
        <w:spacing w:before="0" w:beforeAutospacing="0" w:after="0" w:afterAutospacing="0"/>
        <w:rPr>
          <w:rFonts w:ascii="Arial" w:hAnsi="Arial" w:cs="Arial"/>
          <w:color w:val="333333"/>
          <w:sz w:val="20"/>
          <w:szCs w:val="20"/>
        </w:rPr>
      </w:pPr>
      <w:r w:rsidRPr="00276162">
        <w:rPr>
          <w:rFonts w:ascii="Arial" w:hAnsi="Arial" w:cs="Arial"/>
          <w:sz w:val="20"/>
          <w:szCs w:val="20"/>
        </w:rPr>
        <w:t>للمزيد من المعلومات الرجاء تصفح الرابط:</w:t>
      </w:r>
      <w:r w:rsidRPr="00276162">
        <w:rPr>
          <w:rStyle w:val="apple-converted-space"/>
          <w:rFonts w:ascii="Arial" w:hAnsi="Arial" w:cs="Arial"/>
          <w:sz w:val="20"/>
          <w:szCs w:val="20"/>
        </w:rPr>
        <w:t> </w:t>
      </w:r>
      <w:hyperlink r:id="rId14">
        <w:r w:rsidRPr="00276162">
          <w:rPr>
            <w:rStyle w:val="Hyperlink"/>
            <w:rFonts w:ascii="Arial" w:hAnsi="Arial" w:cs="Arial"/>
            <w:sz w:val="20"/>
            <w:rtl w:val="0"/>
          </w:rPr>
          <w:t>www.icann.org</w:t>
        </w:r>
      </w:hyperlink>
      <w:r w:rsidRPr="00276162">
        <w:rPr>
          <w:rFonts w:ascii="Arial" w:hAnsi="Arial" w:cs="Arial"/>
        </w:rPr>
        <w:t>.</w:t>
      </w:r>
      <w:r w:rsidRPr="00276162">
        <w:rPr>
          <w:rFonts w:ascii="Arial" w:hAnsi="Arial" w:cs="Arial"/>
          <w:sz w:val="20"/>
          <w:szCs w:val="20"/>
        </w:rPr>
        <w:t xml:space="preserve"> </w:t>
      </w:r>
    </w:p>
    <w:p w14:paraId="108AC036" w14:textId="77777777" w:rsidR="009A41E8" w:rsidRPr="00276162" w:rsidRDefault="009A41E8" w:rsidP="00393DE4">
      <w:pPr>
        <w:autoSpaceDE w:val="0"/>
        <w:autoSpaceDN w:val="0"/>
        <w:adjustRightInd w:val="0"/>
        <w:rPr>
          <w:rFonts w:ascii="Arial" w:hAnsi="Arial" w:cs="Arial"/>
          <w:color w:val="000000"/>
          <w:sz w:val="20"/>
          <w:szCs w:val="20"/>
        </w:rPr>
      </w:pPr>
    </w:p>
    <w:p w14:paraId="35FCA2EC" w14:textId="77777777" w:rsidR="004D28DB" w:rsidRPr="00276162" w:rsidRDefault="004D28DB" w:rsidP="00393DE4">
      <w:pPr>
        <w:autoSpaceDE w:val="0"/>
        <w:autoSpaceDN w:val="0"/>
        <w:adjustRightInd w:val="0"/>
        <w:rPr>
          <w:rFonts w:ascii="Arial" w:hAnsi="Arial" w:cs="Arial"/>
          <w:b/>
          <w:color w:val="000000"/>
          <w:sz w:val="20"/>
          <w:szCs w:val="20"/>
        </w:rPr>
      </w:pPr>
      <w:r w:rsidRPr="00276162">
        <w:rPr>
          <w:rFonts w:ascii="Arial" w:hAnsi="Arial" w:cs="Arial"/>
          <w:b/>
          <w:bCs/>
          <w:color w:val="000000"/>
          <w:sz w:val="20"/>
          <w:szCs w:val="20"/>
        </w:rPr>
        <w:t xml:space="preserve">نبذة عن </w:t>
      </w:r>
      <w:r w:rsidRPr="00276162">
        <w:rPr>
          <w:rFonts w:ascii="Arial" w:hAnsi="Arial" w:cs="Arial"/>
          <w:b/>
          <w:color w:val="000000"/>
          <w:sz w:val="20"/>
          <w:rtl w:val="0"/>
        </w:rPr>
        <w:t>Analysys Mason</w:t>
      </w:r>
    </w:p>
    <w:p w14:paraId="38030044" w14:textId="5C22299D" w:rsidR="006E516B" w:rsidRPr="00276162" w:rsidRDefault="00B20842" w:rsidP="00393DE4">
      <w:pPr>
        <w:autoSpaceDE w:val="0"/>
        <w:autoSpaceDN w:val="0"/>
        <w:adjustRightInd w:val="0"/>
        <w:rPr>
          <w:rFonts w:ascii="Arial" w:hAnsi="Arial" w:cs="Arial"/>
          <w:bCs/>
          <w:sz w:val="20"/>
          <w:szCs w:val="20"/>
        </w:rPr>
      </w:pPr>
      <w:r w:rsidRPr="00276162">
        <w:rPr>
          <w:rFonts w:ascii="Arial" w:hAnsi="Arial" w:cs="Arial"/>
          <w:sz w:val="20"/>
          <w:szCs w:val="20"/>
        </w:rPr>
        <w:t xml:space="preserve">إن خبرة </w:t>
      </w:r>
      <w:r w:rsidRPr="00276162">
        <w:rPr>
          <w:rFonts w:ascii="Arial" w:hAnsi="Arial" w:cs="Arial"/>
          <w:sz w:val="20"/>
          <w:rtl w:val="0"/>
        </w:rPr>
        <w:t>Analysys Mason</w:t>
      </w:r>
      <w:r w:rsidRPr="00276162">
        <w:rPr>
          <w:rFonts w:ascii="Arial" w:hAnsi="Arial" w:cs="Arial"/>
          <w:sz w:val="20"/>
          <w:szCs w:val="20"/>
        </w:rPr>
        <w:t xml:space="preserve"> الفنية في المجالات الرئيسية الثلاثة للاتصالات والإعلام والتكنولوجيا (</w:t>
      </w:r>
      <w:r w:rsidRPr="00276162">
        <w:rPr>
          <w:rFonts w:ascii="Arial" w:hAnsi="Arial" w:cs="Arial"/>
          <w:sz w:val="20"/>
          <w:rtl w:val="0"/>
        </w:rPr>
        <w:t>TMT</w:t>
      </w:r>
      <w:r w:rsidRPr="00276162">
        <w:rPr>
          <w:rFonts w:ascii="Arial" w:hAnsi="Arial" w:cs="Arial"/>
          <w:sz w:val="20"/>
          <w:szCs w:val="20"/>
        </w:rPr>
        <w:t xml:space="preserve">) تدعم كل ما نقوم به وتساعد على تغيير أعمال العملاء نحو الأفضل. نحن مستشار متخصص عالمي في الاتصالات والإعلام والتكنولوجيا لأكثر من 30 عاما، ومنذ عام 1985 لعبت </w:t>
      </w:r>
      <w:r w:rsidRPr="00276162">
        <w:rPr>
          <w:rFonts w:ascii="Arial" w:hAnsi="Arial" w:cs="Arial"/>
          <w:sz w:val="20"/>
          <w:rtl w:val="0"/>
        </w:rPr>
        <w:t>Analysys Mason</w:t>
      </w:r>
      <w:r w:rsidRPr="00276162">
        <w:rPr>
          <w:rFonts w:ascii="Arial" w:hAnsi="Arial" w:cs="Arial"/>
          <w:sz w:val="20"/>
          <w:szCs w:val="20"/>
        </w:rPr>
        <w:t xml:space="preserve"> دورا مؤثرا في معالم الصناعة الرئيسية وتساعد العملاء خلال التحولات الكبرى في السوق. وما زلنا في طليعة التطورات في الاقتصاد الرقمي ونقدم المشورة للعملاء بشأن استراتيجيات الأعمال الجديدة لمعالجة التقنيات التخريبية.</w:t>
      </w:r>
    </w:p>
    <w:p w14:paraId="662E03F2" w14:textId="77777777" w:rsidR="00EB6DB0" w:rsidRPr="00276162" w:rsidRDefault="00EB6DB0" w:rsidP="00393DE4">
      <w:pPr>
        <w:autoSpaceDE w:val="0"/>
        <w:autoSpaceDN w:val="0"/>
        <w:adjustRightInd w:val="0"/>
        <w:rPr>
          <w:rFonts w:ascii="Arial" w:hAnsi="Arial" w:cs="Arial"/>
          <w:bCs/>
          <w:sz w:val="20"/>
          <w:szCs w:val="20"/>
        </w:rPr>
      </w:pPr>
    </w:p>
    <w:p w14:paraId="0E5A538D" w14:textId="77777777" w:rsidR="009A41E8" w:rsidRPr="00276162" w:rsidRDefault="009A41E8" w:rsidP="00393DE4">
      <w:pPr>
        <w:autoSpaceDE w:val="0"/>
        <w:autoSpaceDN w:val="0"/>
        <w:adjustRightInd w:val="0"/>
        <w:jc w:val="center"/>
        <w:rPr>
          <w:rFonts w:ascii="Arial" w:hAnsi="Arial" w:cs="Arial"/>
          <w:sz w:val="20"/>
          <w:szCs w:val="20"/>
        </w:rPr>
      </w:pPr>
      <w:r w:rsidRPr="00276162">
        <w:rPr>
          <w:rFonts w:ascii="Arial" w:hAnsi="Arial" w:cs="Arial"/>
          <w:sz w:val="20"/>
          <w:szCs w:val="20"/>
        </w:rPr>
        <w:t># # #</w:t>
      </w:r>
    </w:p>
    <w:p w14:paraId="16384333" w14:textId="77777777" w:rsidR="00436F50" w:rsidRPr="00276162" w:rsidRDefault="00576CA2" w:rsidP="002374CB">
      <w:pPr>
        <w:rPr>
          <w:rFonts w:ascii="Arial" w:hAnsi="Arial" w:cs="Arial"/>
          <w:sz w:val="18"/>
          <w:szCs w:val="20"/>
        </w:rPr>
      </w:pPr>
      <w:bookmarkStart w:id="0" w:name="_GoBack"/>
      <w:bookmarkEnd w:id="0"/>
      <w:r w:rsidRPr="00276162">
        <w:rPr>
          <w:rFonts w:ascii="Arial" w:hAnsi="Arial" w:cs="Arial"/>
        </w:rPr>
        <w:tab/>
      </w:r>
      <w:r w:rsidRPr="00276162">
        <w:rPr>
          <w:rFonts w:ascii="Arial" w:hAnsi="Arial" w:cs="Arial"/>
        </w:rPr>
        <w:tab/>
      </w:r>
      <w:r w:rsidRPr="00276162">
        <w:rPr>
          <w:rFonts w:ascii="Arial" w:hAnsi="Arial" w:cs="Arial"/>
        </w:rPr>
        <w:tab/>
      </w:r>
      <w:r w:rsidRPr="00276162">
        <w:rPr>
          <w:rFonts w:ascii="Arial" w:hAnsi="Arial" w:cs="Arial"/>
        </w:rPr>
        <w:tab/>
      </w:r>
    </w:p>
    <w:sectPr w:rsidR="00436F50" w:rsidRPr="00276162" w:rsidSect="00154A9C">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70A1D" w14:textId="77777777" w:rsidR="00185D54" w:rsidRDefault="00185D54" w:rsidP="00BD63C5">
      <w:r>
        <w:separator/>
      </w:r>
    </w:p>
  </w:endnote>
  <w:endnote w:type="continuationSeparator" w:id="0">
    <w:p w14:paraId="1C52650A" w14:textId="77777777" w:rsidR="00185D54" w:rsidRDefault="00185D54" w:rsidP="00BD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New Century Schlbk">
    <w:altName w:val="Century Schoolbook"/>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299D" w14:textId="77777777" w:rsidR="00BC2E97" w:rsidRPr="00084A6B" w:rsidRDefault="00BC2E97" w:rsidP="008047F9">
    <w:pPr>
      <w:pStyle w:val="Footer"/>
      <w:tabs>
        <w:tab w:val="left" w:pos="558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E7212" w14:textId="77777777" w:rsidR="00185D54" w:rsidRDefault="00185D54" w:rsidP="00BD63C5">
      <w:r>
        <w:separator/>
      </w:r>
    </w:p>
  </w:footnote>
  <w:footnote w:type="continuationSeparator" w:id="0">
    <w:p w14:paraId="40380EF4" w14:textId="77777777" w:rsidR="00185D54" w:rsidRDefault="00185D54" w:rsidP="00BD6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0F48" w14:textId="77777777" w:rsidR="00BC2E97" w:rsidRDefault="00BC2E97" w:rsidP="00393DE4">
    <w:pPr>
      <w:pStyle w:val="Header"/>
      <w:jc w:val="right"/>
    </w:pPr>
    <w:r>
      <w:rPr>
        <w:noProof/>
        <w:lang w:eastAsia="en-US" w:bidi="ar-SA"/>
      </w:rPr>
      <w:drawing>
        <wp:inline distT="0" distB="0" distL="0" distR="0" wp14:anchorId="44DD996C" wp14:editId="04538D4B">
          <wp:extent cx="1120140" cy="55506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46251" cy="568008"/>
                  </a:xfrm>
                  <a:prstGeom prst="rect">
                    <a:avLst/>
                  </a:prstGeom>
                </pic:spPr>
              </pic:pic>
            </a:graphicData>
          </a:graphic>
        </wp:inline>
      </w:drawing>
    </w:r>
  </w:p>
  <w:p w14:paraId="0FAB204A" w14:textId="5A989E09" w:rsidR="007508F0" w:rsidRPr="009420B5" w:rsidRDefault="007508F0" w:rsidP="009420B5">
    <w:pPr>
      <w:autoSpaceDE w:val="0"/>
      <w:autoSpaceDN w:val="0"/>
      <w:rPr>
        <w:sz w:val="22"/>
        <w:szCs w:val="22"/>
      </w:rPr>
    </w:pPr>
  </w:p>
  <w:p w14:paraId="33027659" w14:textId="77777777" w:rsidR="00BC2E97" w:rsidRPr="00393DE4" w:rsidRDefault="00BC2E97" w:rsidP="00393DE4">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924"/>
    <w:multiLevelType w:val="hybridMultilevel"/>
    <w:tmpl w:val="E70697B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CB4E40"/>
    <w:multiLevelType w:val="hybridMultilevel"/>
    <w:tmpl w:val="5ACA8234"/>
    <w:lvl w:ilvl="0" w:tplc="EBE8ABD4">
      <w:numFmt w:val="bullet"/>
      <w:lvlText w:val="-"/>
      <w:lvlJc w:val="left"/>
      <w:pPr>
        <w:ind w:left="420" w:hanging="360"/>
      </w:pPr>
      <w:rPr>
        <w:rFonts w:ascii="Calibri" w:eastAsia="Calibri" w:hAnsi="Calibri"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2" w15:restartNumberingAfterBreak="0">
    <w:nsid w:val="20384DC8"/>
    <w:multiLevelType w:val="hybridMultilevel"/>
    <w:tmpl w:val="4BD6C300"/>
    <w:lvl w:ilvl="0" w:tplc="4E962D8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F127C41"/>
    <w:multiLevelType w:val="multilevel"/>
    <w:tmpl w:val="47EA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EF6622"/>
    <w:multiLevelType w:val="hybridMultilevel"/>
    <w:tmpl w:val="AD5C1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C31E7"/>
    <w:multiLevelType w:val="hybridMultilevel"/>
    <w:tmpl w:val="2ECA54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ABD28BC"/>
    <w:multiLevelType w:val="hybridMultilevel"/>
    <w:tmpl w:val="E2B4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697B79"/>
    <w:multiLevelType w:val="hybridMultilevel"/>
    <w:tmpl w:val="391C5E62"/>
    <w:lvl w:ilvl="0" w:tplc="C8E8ECBC">
      <w:numFmt w:val="bullet"/>
      <w:lvlText w:val="•"/>
      <w:lvlJc w:val="left"/>
      <w:pPr>
        <w:ind w:left="1275" w:hanging="555"/>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B70A84"/>
    <w:multiLevelType w:val="hybridMultilevel"/>
    <w:tmpl w:val="21C852C2"/>
    <w:lvl w:ilvl="0" w:tplc="04090001">
      <w:start w:val="1"/>
      <w:numFmt w:val="bullet"/>
      <w:lvlText w:val=""/>
      <w:lvlJc w:val="left"/>
      <w:pPr>
        <w:ind w:left="1275" w:hanging="55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0C11F6"/>
    <w:multiLevelType w:val="hybridMultilevel"/>
    <w:tmpl w:val="940E7D18"/>
    <w:lvl w:ilvl="0" w:tplc="6DB2C35E">
      <w:start w:val="1"/>
      <w:numFmt w:val="bullet"/>
      <w:lvlText w:val="–"/>
      <w:lvlJc w:val="left"/>
      <w:pPr>
        <w:tabs>
          <w:tab w:val="num" w:pos="720"/>
        </w:tabs>
        <w:ind w:left="720" w:hanging="360"/>
      </w:pPr>
      <w:rPr>
        <w:rFonts w:ascii="Arial" w:hAnsi="Arial" w:hint="default"/>
      </w:rPr>
    </w:lvl>
    <w:lvl w:ilvl="1" w:tplc="5FBC0290">
      <w:start w:val="1"/>
      <w:numFmt w:val="bullet"/>
      <w:lvlText w:val="–"/>
      <w:lvlJc w:val="left"/>
      <w:pPr>
        <w:tabs>
          <w:tab w:val="num" w:pos="1440"/>
        </w:tabs>
        <w:ind w:left="1440" w:hanging="360"/>
      </w:pPr>
      <w:rPr>
        <w:rFonts w:ascii="Arial" w:hAnsi="Arial" w:hint="default"/>
      </w:rPr>
    </w:lvl>
    <w:lvl w:ilvl="2" w:tplc="9B802CA8" w:tentative="1">
      <w:start w:val="1"/>
      <w:numFmt w:val="bullet"/>
      <w:lvlText w:val="–"/>
      <w:lvlJc w:val="left"/>
      <w:pPr>
        <w:tabs>
          <w:tab w:val="num" w:pos="2160"/>
        </w:tabs>
        <w:ind w:left="2160" w:hanging="360"/>
      </w:pPr>
      <w:rPr>
        <w:rFonts w:ascii="Arial" w:hAnsi="Arial" w:hint="default"/>
      </w:rPr>
    </w:lvl>
    <w:lvl w:ilvl="3" w:tplc="77F20F50" w:tentative="1">
      <w:start w:val="1"/>
      <w:numFmt w:val="bullet"/>
      <w:lvlText w:val="–"/>
      <w:lvlJc w:val="left"/>
      <w:pPr>
        <w:tabs>
          <w:tab w:val="num" w:pos="2880"/>
        </w:tabs>
        <w:ind w:left="2880" w:hanging="360"/>
      </w:pPr>
      <w:rPr>
        <w:rFonts w:ascii="Arial" w:hAnsi="Arial" w:hint="default"/>
      </w:rPr>
    </w:lvl>
    <w:lvl w:ilvl="4" w:tplc="B5282D00" w:tentative="1">
      <w:start w:val="1"/>
      <w:numFmt w:val="bullet"/>
      <w:lvlText w:val="–"/>
      <w:lvlJc w:val="left"/>
      <w:pPr>
        <w:tabs>
          <w:tab w:val="num" w:pos="3600"/>
        </w:tabs>
        <w:ind w:left="3600" w:hanging="360"/>
      </w:pPr>
      <w:rPr>
        <w:rFonts w:ascii="Arial" w:hAnsi="Arial" w:hint="default"/>
      </w:rPr>
    </w:lvl>
    <w:lvl w:ilvl="5" w:tplc="A6ACA6EE" w:tentative="1">
      <w:start w:val="1"/>
      <w:numFmt w:val="bullet"/>
      <w:lvlText w:val="–"/>
      <w:lvlJc w:val="left"/>
      <w:pPr>
        <w:tabs>
          <w:tab w:val="num" w:pos="4320"/>
        </w:tabs>
        <w:ind w:left="4320" w:hanging="360"/>
      </w:pPr>
      <w:rPr>
        <w:rFonts w:ascii="Arial" w:hAnsi="Arial" w:hint="default"/>
      </w:rPr>
    </w:lvl>
    <w:lvl w:ilvl="6" w:tplc="819CE54E" w:tentative="1">
      <w:start w:val="1"/>
      <w:numFmt w:val="bullet"/>
      <w:lvlText w:val="–"/>
      <w:lvlJc w:val="left"/>
      <w:pPr>
        <w:tabs>
          <w:tab w:val="num" w:pos="5040"/>
        </w:tabs>
        <w:ind w:left="5040" w:hanging="360"/>
      </w:pPr>
      <w:rPr>
        <w:rFonts w:ascii="Arial" w:hAnsi="Arial" w:hint="default"/>
      </w:rPr>
    </w:lvl>
    <w:lvl w:ilvl="7" w:tplc="7F486574" w:tentative="1">
      <w:start w:val="1"/>
      <w:numFmt w:val="bullet"/>
      <w:lvlText w:val="–"/>
      <w:lvlJc w:val="left"/>
      <w:pPr>
        <w:tabs>
          <w:tab w:val="num" w:pos="5760"/>
        </w:tabs>
        <w:ind w:left="5760" w:hanging="360"/>
      </w:pPr>
      <w:rPr>
        <w:rFonts w:ascii="Arial" w:hAnsi="Arial" w:hint="default"/>
      </w:rPr>
    </w:lvl>
    <w:lvl w:ilvl="8" w:tplc="74E4C03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92276C"/>
    <w:multiLevelType w:val="hybridMultilevel"/>
    <w:tmpl w:val="996417E0"/>
    <w:lvl w:ilvl="0" w:tplc="C8E8ECBC">
      <w:numFmt w:val="bullet"/>
      <w:lvlText w:val="•"/>
      <w:lvlJc w:val="left"/>
      <w:pPr>
        <w:ind w:left="915" w:hanging="55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8"/>
  </w:num>
  <w:num w:numId="5">
    <w:abstractNumId w:val="0"/>
  </w:num>
  <w:num w:numId="6">
    <w:abstractNumId w:val="5"/>
  </w:num>
  <w:num w:numId="7">
    <w:abstractNumId w:val="3"/>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3C5"/>
    <w:rsid w:val="00000D7E"/>
    <w:rsid w:val="000067B1"/>
    <w:rsid w:val="00007FEE"/>
    <w:rsid w:val="00010CAD"/>
    <w:rsid w:val="0001173B"/>
    <w:rsid w:val="00012116"/>
    <w:rsid w:val="000123B8"/>
    <w:rsid w:val="00017623"/>
    <w:rsid w:val="00022C64"/>
    <w:rsid w:val="00023EB1"/>
    <w:rsid w:val="00024292"/>
    <w:rsid w:val="00024ABC"/>
    <w:rsid w:val="00024F82"/>
    <w:rsid w:val="00030FBD"/>
    <w:rsid w:val="00031AE1"/>
    <w:rsid w:val="000435DF"/>
    <w:rsid w:val="00044D2E"/>
    <w:rsid w:val="00056239"/>
    <w:rsid w:val="0005758B"/>
    <w:rsid w:val="00057719"/>
    <w:rsid w:val="0006278C"/>
    <w:rsid w:val="00064274"/>
    <w:rsid w:val="00064568"/>
    <w:rsid w:val="0006608E"/>
    <w:rsid w:val="00076A6A"/>
    <w:rsid w:val="000775AA"/>
    <w:rsid w:val="00080A66"/>
    <w:rsid w:val="00080C30"/>
    <w:rsid w:val="00084A6B"/>
    <w:rsid w:val="00086A08"/>
    <w:rsid w:val="0009131F"/>
    <w:rsid w:val="00091CDD"/>
    <w:rsid w:val="0009217F"/>
    <w:rsid w:val="00092C2E"/>
    <w:rsid w:val="000A0AD5"/>
    <w:rsid w:val="000A5025"/>
    <w:rsid w:val="000A54BC"/>
    <w:rsid w:val="000B4B09"/>
    <w:rsid w:val="000B5E04"/>
    <w:rsid w:val="000B7A77"/>
    <w:rsid w:val="000C249E"/>
    <w:rsid w:val="000C2B74"/>
    <w:rsid w:val="000C2FE6"/>
    <w:rsid w:val="000C62A5"/>
    <w:rsid w:val="000C782D"/>
    <w:rsid w:val="000C7B65"/>
    <w:rsid w:val="000D0157"/>
    <w:rsid w:val="000E1118"/>
    <w:rsid w:val="000E1714"/>
    <w:rsid w:val="000E3ED2"/>
    <w:rsid w:val="000F28C1"/>
    <w:rsid w:val="001015BD"/>
    <w:rsid w:val="00102C64"/>
    <w:rsid w:val="00103341"/>
    <w:rsid w:val="001050FB"/>
    <w:rsid w:val="00106D6E"/>
    <w:rsid w:val="00107BB2"/>
    <w:rsid w:val="00113440"/>
    <w:rsid w:val="00113618"/>
    <w:rsid w:val="001318C2"/>
    <w:rsid w:val="001346B7"/>
    <w:rsid w:val="0013476B"/>
    <w:rsid w:val="001405DB"/>
    <w:rsid w:val="0014299B"/>
    <w:rsid w:val="00142DF0"/>
    <w:rsid w:val="00143B6A"/>
    <w:rsid w:val="00145921"/>
    <w:rsid w:val="00146418"/>
    <w:rsid w:val="0015222E"/>
    <w:rsid w:val="00154A9C"/>
    <w:rsid w:val="00154CD9"/>
    <w:rsid w:val="00157316"/>
    <w:rsid w:val="00157716"/>
    <w:rsid w:val="00161AD0"/>
    <w:rsid w:val="0016205C"/>
    <w:rsid w:val="00163EFF"/>
    <w:rsid w:val="00164A04"/>
    <w:rsid w:val="00166C96"/>
    <w:rsid w:val="00167358"/>
    <w:rsid w:val="00167C70"/>
    <w:rsid w:val="00171416"/>
    <w:rsid w:val="001714D2"/>
    <w:rsid w:val="00173C83"/>
    <w:rsid w:val="0017430D"/>
    <w:rsid w:val="00174D26"/>
    <w:rsid w:val="001775C8"/>
    <w:rsid w:val="001822F0"/>
    <w:rsid w:val="00184ADD"/>
    <w:rsid w:val="00185D54"/>
    <w:rsid w:val="0018700A"/>
    <w:rsid w:val="00195799"/>
    <w:rsid w:val="001A3D8C"/>
    <w:rsid w:val="001B6C9A"/>
    <w:rsid w:val="001C1AD8"/>
    <w:rsid w:val="001D12F6"/>
    <w:rsid w:val="001D23D7"/>
    <w:rsid w:val="001D57AB"/>
    <w:rsid w:val="001D6EC1"/>
    <w:rsid w:val="001D7C9F"/>
    <w:rsid w:val="001E0ED9"/>
    <w:rsid w:val="001E2C10"/>
    <w:rsid w:val="001E69E9"/>
    <w:rsid w:val="001F2034"/>
    <w:rsid w:val="001F2140"/>
    <w:rsid w:val="001F5456"/>
    <w:rsid w:val="001F6E51"/>
    <w:rsid w:val="001F7B1A"/>
    <w:rsid w:val="00200F9B"/>
    <w:rsid w:val="002018E2"/>
    <w:rsid w:val="0020446E"/>
    <w:rsid w:val="0020524C"/>
    <w:rsid w:val="00210F7F"/>
    <w:rsid w:val="002130E5"/>
    <w:rsid w:val="002171EC"/>
    <w:rsid w:val="00220395"/>
    <w:rsid w:val="00221DA9"/>
    <w:rsid w:val="00222626"/>
    <w:rsid w:val="00233BF3"/>
    <w:rsid w:val="002374CB"/>
    <w:rsid w:val="00241221"/>
    <w:rsid w:val="00241B4F"/>
    <w:rsid w:val="0024731C"/>
    <w:rsid w:val="00263E87"/>
    <w:rsid w:val="0026456C"/>
    <w:rsid w:val="00265AE3"/>
    <w:rsid w:val="00265CAB"/>
    <w:rsid w:val="00270180"/>
    <w:rsid w:val="00271ACF"/>
    <w:rsid w:val="00274CBC"/>
    <w:rsid w:val="00276162"/>
    <w:rsid w:val="00284DF2"/>
    <w:rsid w:val="00285BBC"/>
    <w:rsid w:val="002A1B2F"/>
    <w:rsid w:val="002A2636"/>
    <w:rsid w:val="002A2EDF"/>
    <w:rsid w:val="002C3FE7"/>
    <w:rsid w:val="002C77CA"/>
    <w:rsid w:val="002D2F74"/>
    <w:rsid w:val="002D3B11"/>
    <w:rsid w:val="002D57A0"/>
    <w:rsid w:val="002D57C8"/>
    <w:rsid w:val="002D71A0"/>
    <w:rsid w:val="002D778F"/>
    <w:rsid w:val="002E0C4B"/>
    <w:rsid w:val="002E0D9F"/>
    <w:rsid w:val="002E3569"/>
    <w:rsid w:val="002E383E"/>
    <w:rsid w:val="002E6214"/>
    <w:rsid w:val="002F293E"/>
    <w:rsid w:val="002F2B97"/>
    <w:rsid w:val="002F2EA2"/>
    <w:rsid w:val="002F4A87"/>
    <w:rsid w:val="003022C2"/>
    <w:rsid w:val="00302B37"/>
    <w:rsid w:val="00304B57"/>
    <w:rsid w:val="00307DD4"/>
    <w:rsid w:val="00310811"/>
    <w:rsid w:val="0031096B"/>
    <w:rsid w:val="003119C6"/>
    <w:rsid w:val="00313DEB"/>
    <w:rsid w:val="0031478F"/>
    <w:rsid w:val="00314D3F"/>
    <w:rsid w:val="00324F23"/>
    <w:rsid w:val="00333B04"/>
    <w:rsid w:val="0033571C"/>
    <w:rsid w:val="00336F30"/>
    <w:rsid w:val="00342387"/>
    <w:rsid w:val="00342EFB"/>
    <w:rsid w:val="00344E49"/>
    <w:rsid w:val="00346B08"/>
    <w:rsid w:val="00347C80"/>
    <w:rsid w:val="00347F06"/>
    <w:rsid w:val="00350FDC"/>
    <w:rsid w:val="00351005"/>
    <w:rsid w:val="00356722"/>
    <w:rsid w:val="00362F5B"/>
    <w:rsid w:val="003673D5"/>
    <w:rsid w:val="00367CA7"/>
    <w:rsid w:val="0037401D"/>
    <w:rsid w:val="00376306"/>
    <w:rsid w:val="0037642F"/>
    <w:rsid w:val="00376491"/>
    <w:rsid w:val="00382516"/>
    <w:rsid w:val="00382E03"/>
    <w:rsid w:val="003858BF"/>
    <w:rsid w:val="00387A39"/>
    <w:rsid w:val="00390056"/>
    <w:rsid w:val="00390814"/>
    <w:rsid w:val="0039110A"/>
    <w:rsid w:val="00392AF9"/>
    <w:rsid w:val="003939F9"/>
    <w:rsid w:val="00393DE4"/>
    <w:rsid w:val="003944EC"/>
    <w:rsid w:val="00395D71"/>
    <w:rsid w:val="003A338D"/>
    <w:rsid w:val="003A374D"/>
    <w:rsid w:val="003A3844"/>
    <w:rsid w:val="003A3D75"/>
    <w:rsid w:val="003A4F94"/>
    <w:rsid w:val="003B1556"/>
    <w:rsid w:val="003B25DD"/>
    <w:rsid w:val="003B29F8"/>
    <w:rsid w:val="003B7907"/>
    <w:rsid w:val="003C0BC5"/>
    <w:rsid w:val="003C0E89"/>
    <w:rsid w:val="003C54DF"/>
    <w:rsid w:val="003C7D1D"/>
    <w:rsid w:val="003D2FAF"/>
    <w:rsid w:val="003D408A"/>
    <w:rsid w:val="003D6D3D"/>
    <w:rsid w:val="003E7002"/>
    <w:rsid w:val="003F553B"/>
    <w:rsid w:val="003F755F"/>
    <w:rsid w:val="00400BB1"/>
    <w:rsid w:val="0040139C"/>
    <w:rsid w:val="00407E71"/>
    <w:rsid w:val="00407EAC"/>
    <w:rsid w:val="004105B0"/>
    <w:rsid w:val="00417D27"/>
    <w:rsid w:val="00436F50"/>
    <w:rsid w:val="004409A1"/>
    <w:rsid w:val="0044115F"/>
    <w:rsid w:val="00442C62"/>
    <w:rsid w:val="004434AE"/>
    <w:rsid w:val="00447054"/>
    <w:rsid w:val="00456458"/>
    <w:rsid w:val="00456D36"/>
    <w:rsid w:val="004574D0"/>
    <w:rsid w:val="00461308"/>
    <w:rsid w:val="00461C39"/>
    <w:rsid w:val="004657F6"/>
    <w:rsid w:val="00474A73"/>
    <w:rsid w:val="0048041F"/>
    <w:rsid w:val="0048181D"/>
    <w:rsid w:val="004821A6"/>
    <w:rsid w:val="004838DE"/>
    <w:rsid w:val="004860E7"/>
    <w:rsid w:val="00490898"/>
    <w:rsid w:val="00492161"/>
    <w:rsid w:val="00492C72"/>
    <w:rsid w:val="004A0AE8"/>
    <w:rsid w:val="004A3EDB"/>
    <w:rsid w:val="004A552C"/>
    <w:rsid w:val="004B0749"/>
    <w:rsid w:val="004B0E04"/>
    <w:rsid w:val="004B2597"/>
    <w:rsid w:val="004B39A1"/>
    <w:rsid w:val="004B6915"/>
    <w:rsid w:val="004C0B49"/>
    <w:rsid w:val="004C3884"/>
    <w:rsid w:val="004D0FD2"/>
    <w:rsid w:val="004D2511"/>
    <w:rsid w:val="004D28DB"/>
    <w:rsid w:val="004D37CC"/>
    <w:rsid w:val="004E5A49"/>
    <w:rsid w:val="004F1FEE"/>
    <w:rsid w:val="004F2C6F"/>
    <w:rsid w:val="004F2E4C"/>
    <w:rsid w:val="004F4FF5"/>
    <w:rsid w:val="00501D2D"/>
    <w:rsid w:val="00510B42"/>
    <w:rsid w:val="005133DF"/>
    <w:rsid w:val="00513EEA"/>
    <w:rsid w:val="00514CFC"/>
    <w:rsid w:val="005151C1"/>
    <w:rsid w:val="005167F1"/>
    <w:rsid w:val="0051789A"/>
    <w:rsid w:val="00520BE0"/>
    <w:rsid w:val="005226A3"/>
    <w:rsid w:val="00527BFD"/>
    <w:rsid w:val="0053122D"/>
    <w:rsid w:val="00531ACF"/>
    <w:rsid w:val="00535937"/>
    <w:rsid w:val="00544AD8"/>
    <w:rsid w:val="005454A2"/>
    <w:rsid w:val="00547354"/>
    <w:rsid w:val="005606A7"/>
    <w:rsid w:val="0056087C"/>
    <w:rsid w:val="005619DA"/>
    <w:rsid w:val="00563350"/>
    <w:rsid w:val="00563362"/>
    <w:rsid w:val="00563FE1"/>
    <w:rsid w:val="005646E3"/>
    <w:rsid w:val="005719C0"/>
    <w:rsid w:val="00576372"/>
    <w:rsid w:val="00576AF5"/>
    <w:rsid w:val="00576C90"/>
    <w:rsid w:val="00576CA2"/>
    <w:rsid w:val="00576CDB"/>
    <w:rsid w:val="00580544"/>
    <w:rsid w:val="005817BE"/>
    <w:rsid w:val="00583BAE"/>
    <w:rsid w:val="005854AA"/>
    <w:rsid w:val="00585ECD"/>
    <w:rsid w:val="00587662"/>
    <w:rsid w:val="00587CB2"/>
    <w:rsid w:val="00596F1A"/>
    <w:rsid w:val="005B1F37"/>
    <w:rsid w:val="005B3057"/>
    <w:rsid w:val="005B3C7C"/>
    <w:rsid w:val="005B5FBB"/>
    <w:rsid w:val="005B70C5"/>
    <w:rsid w:val="005B7126"/>
    <w:rsid w:val="005C1193"/>
    <w:rsid w:val="005C3C58"/>
    <w:rsid w:val="005C3ED3"/>
    <w:rsid w:val="005C7B6C"/>
    <w:rsid w:val="005D1F7F"/>
    <w:rsid w:val="005D36D9"/>
    <w:rsid w:val="005D5D33"/>
    <w:rsid w:val="005E3BB9"/>
    <w:rsid w:val="005F4B31"/>
    <w:rsid w:val="005F6210"/>
    <w:rsid w:val="005F7F1B"/>
    <w:rsid w:val="006044AA"/>
    <w:rsid w:val="006050A5"/>
    <w:rsid w:val="00605A48"/>
    <w:rsid w:val="00615124"/>
    <w:rsid w:val="006154DC"/>
    <w:rsid w:val="006242CC"/>
    <w:rsid w:val="00625182"/>
    <w:rsid w:val="00631B0C"/>
    <w:rsid w:val="00632463"/>
    <w:rsid w:val="00640E73"/>
    <w:rsid w:val="00641E8E"/>
    <w:rsid w:val="00643427"/>
    <w:rsid w:val="00652DC2"/>
    <w:rsid w:val="00655F1C"/>
    <w:rsid w:val="006579D3"/>
    <w:rsid w:val="006605C3"/>
    <w:rsid w:val="006614B8"/>
    <w:rsid w:val="0066633C"/>
    <w:rsid w:val="006666ED"/>
    <w:rsid w:val="00666D58"/>
    <w:rsid w:val="00671269"/>
    <w:rsid w:val="00676DA5"/>
    <w:rsid w:val="00681B81"/>
    <w:rsid w:val="00682D75"/>
    <w:rsid w:val="006832B3"/>
    <w:rsid w:val="006839F5"/>
    <w:rsid w:val="00683B11"/>
    <w:rsid w:val="006841D9"/>
    <w:rsid w:val="006843CF"/>
    <w:rsid w:val="006875D3"/>
    <w:rsid w:val="00694D6E"/>
    <w:rsid w:val="006A1C71"/>
    <w:rsid w:val="006A4A34"/>
    <w:rsid w:val="006A5D4A"/>
    <w:rsid w:val="006A602D"/>
    <w:rsid w:val="006A6850"/>
    <w:rsid w:val="006A6DBA"/>
    <w:rsid w:val="006A7418"/>
    <w:rsid w:val="006B427C"/>
    <w:rsid w:val="006B72B1"/>
    <w:rsid w:val="006D5245"/>
    <w:rsid w:val="006D58B8"/>
    <w:rsid w:val="006D5CE9"/>
    <w:rsid w:val="006E2BC3"/>
    <w:rsid w:val="006E3855"/>
    <w:rsid w:val="006E516B"/>
    <w:rsid w:val="006E76BD"/>
    <w:rsid w:val="006F2C5F"/>
    <w:rsid w:val="006F4135"/>
    <w:rsid w:val="00700294"/>
    <w:rsid w:val="007034AC"/>
    <w:rsid w:val="007038B6"/>
    <w:rsid w:val="007041EC"/>
    <w:rsid w:val="00705CEC"/>
    <w:rsid w:val="00705D53"/>
    <w:rsid w:val="00706D85"/>
    <w:rsid w:val="00711B75"/>
    <w:rsid w:val="00712BC4"/>
    <w:rsid w:val="00714FCE"/>
    <w:rsid w:val="00715A6C"/>
    <w:rsid w:val="0072238B"/>
    <w:rsid w:val="007240B2"/>
    <w:rsid w:val="00726D6C"/>
    <w:rsid w:val="00730B41"/>
    <w:rsid w:val="0073492B"/>
    <w:rsid w:val="00737543"/>
    <w:rsid w:val="00737ECC"/>
    <w:rsid w:val="0074496C"/>
    <w:rsid w:val="00745867"/>
    <w:rsid w:val="007508F0"/>
    <w:rsid w:val="00750E16"/>
    <w:rsid w:val="0075410F"/>
    <w:rsid w:val="007561A6"/>
    <w:rsid w:val="0075630B"/>
    <w:rsid w:val="0076032A"/>
    <w:rsid w:val="00763394"/>
    <w:rsid w:val="00764F09"/>
    <w:rsid w:val="00770A43"/>
    <w:rsid w:val="007755CB"/>
    <w:rsid w:val="00777875"/>
    <w:rsid w:val="0078003F"/>
    <w:rsid w:val="00781143"/>
    <w:rsid w:val="00781695"/>
    <w:rsid w:val="007829AD"/>
    <w:rsid w:val="007843FD"/>
    <w:rsid w:val="007846E2"/>
    <w:rsid w:val="00785EE0"/>
    <w:rsid w:val="00786C33"/>
    <w:rsid w:val="0079173E"/>
    <w:rsid w:val="00794268"/>
    <w:rsid w:val="007952C0"/>
    <w:rsid w:val="007A189E"/>
    <w:rsid w:val="007A633D"/>
    <w:rsid w:val="007A635B"/>
    <w:rsid w:val="007A6A58"/>
    <w:rsid w:val="007C0C79"/>
    <w:rsid w:val="007C1BA5"/>
    <w:rsid w:val="007C563B"/>
    <w:rsid w:val="007C6951"/>
    <w:rsid w:val="007C6A73"/>
    <w:rsid w:val="007C7562"/>
    <w:rsid w:val="007D2A0A"/>
    <w:rsid w:val="007D58DA"/>
    <w:rsid w:val="007F0E8E"/>
    <w:rsid w:val="007F40B1"/>
    <w:rsid w:val="0080224B"/>
    <w:rsid w:val="008047F9"/>
    <w:rsid w:val="00810EC5"/>
    <w:rsid w:val="00813D5C"/>
    <w:rsid w:val="0081552A"/>
    <w:rsid w:val="008202B7"/>
    <w:rsid w:val="0083247D"/>
    <w:rsid w:val="00837631"/>
    <w:rsid w:val="00841413"/>
    <w:rsid w:val="0084146C"/>
    <w:rsid w:val="00843A65"/>
    <w:rsid w:val="00844882"/>
    <w:rsid w:val="00857DAA"/>
    <w:rsid w:val="008651EF"/>
    <w:rsid w:val="00865691"/>
    <w:rsid w:val="00866EF8"/>
    <w:rsid w:val="00881F87"/>
    <w:rsid w:val="008823C6"/>
    <w:rsid w:val="008846FF"/>
    <w:rsid w:val="008867DB"/>
    <w:rsid w:val="00886D4B"/>
    <w:rsid w:val="00890CAA"/>
    <w:rsid w:val="00891163"/>
    <w:rsid w:val="00891E1F"/>
    <w:rsid w:val="00896FE0"/>
    <w:rsid w:val="008A1365"/>
    <w:rsid w:val="008A53BF"/>
    <w:rsid w:val="008A5D6A"/>
    <w:rsid w:val="008A7398"/>
    <w:rsid w:val="008B413B"/>
    <w:rsid w:val="008B436F"/>
    <w:rsid w:val="008B53FB"/>
    <w:rsid w:val="008B7131"/>
    <w:rsid w:val="008C1AB7"/>
    <w:rsid w:val="008D231A"/>
    <w:rsid w:val="008D33BC"/>
    <w:rsid w:val="008D37ED"/>
    <w:rsid w:val="008D3BA9"/>
    <w:rsid w:val="008D5E3D"/>
    <w:rsid w:val="008D7058"/>
    <w:rsid w:val="008D76BA"/>
    <w:rsid w:val="008E1F3F"/>
    <w:rsid w:val="008E23B6"/>
    <w:rsid w:val="008E626C"/>
    <w:rsid w:val="008F3369"/>
    <w:rsid w:val="008F64CF"/>
    <w:rsid w:val="008F7A3C"/>
    <w:rsid w:val="00904B54"/>
    <w:rsid w:val="00910D5D"/>
    <w:rsid w:val="00911ACD"/>
    <w:rsid w:val="00913836"/>
    <w:rsid w:val="009169DE"/>
    <w:rsid w:val="00917A7E"/>
    <w:rsid w:val="00920763"/>
    <w:rsid w:val="00922BF4"/>
    <w:rsid w:val="00924EA1"/>
    <w:rsid w:val="0092757A"/>
    <w:rsid w:val="0093254D"/>
    <w:rsid w:val="009355BB"/>
    <w:rsid w:val="00937EF7"/>
    <w:rsid w:val="009416CE"/>
    <w:rsid w:val="009420B5"/>
    <w:rsid w:val="00945A2A"/>
    <w:rsid w:val="00946E55"/>
    <w:rsid w:val="00955D23"/>
    <w:rsid w:val="009569D3"/>
    <w:rsid w:val="00956F2A"/>
    <w:rsid w:val="0096267F"/>
    <w:rsid w:val="00963B2C"/>
    <w:rsid w:val="009656AE"/>
    <w:rsid w:val="0096620B"/>
    <w:rsid w:val="009708A8"/>
    <w:rsid w:val="00970B84"/>
    <w:rsid w:val="00973786"/>
    <w:rsid w:val="009744B2"/>
    <w:rsid w:val="009852B5"/>
    <w:rsid w:val="009866D5"/>
    <w:rsid w:val="00986AA6"/>
    <w:rsid w:val="0099131D"/>
    <w:rsid w:val="009916DB"/>
    <w:rsid w:val="0099187E"/>
    <w:rsid w:val="00992C19"/>
    <w:rsid w:val="0099387E"/>
    <w:rsid w:val="009961EF"/>
    <w:rsid w:val="0099662A"/>
    <w:rsid w:val="00997295"/>
    <w:rsid w:val="009978C7"/>
    <w:rsid w:val="009A28F4"/>
    <w:rsid w:val="009A30E0"/>
    <w:rsid w:val="009A41E8"/>
    <w:rsid w:val="009A446A"/>
    <w:rsid w:val="009A6FA2"/>
    <w:rsid w:val="009A76E4"/>
    <w:rsid w:val="009A7BB8"/>
    <w:rsid w:val="009A7EF2"/>
    <w:rsid w:val="009B05DB"/>
    <w:rsid w:val="009C04E2"/>
    <w:rsid w:val="009C0568"/>
    <w:rsid w:val="009C20BA"/>
    <w:rsid w:val="009D0382"/>
    <w:rsid w:val="009D62B2"/>
    <w:rsid w:val="009D6732"/>
    <w:rsid w:val="009E212C"/>
    <w:rsid w:val="009E40EC"/>
    <w:rsid w:val="009F0BCF"/>
    <w:rsid w:val="009F4956"/>
    <w:rsid w:val="00A000FE"/>
    <w:rsid w:val="00A00E6C"/>
    <w:rsid w:val="00A02142"/>
    <w:rsid w:val="00A038B9"/>
    <w:rsid w:val="00A162AD"/>
    <w:rsid w:val="00A16FE1"/>
    <w:rsid w:val="00A31657"/>
    <w:rsid w:val="00A32163"/>
    <w:rsid w:val="00A3231A"/>
    <w:rsid w:val="00A3573E"/>
    <w:rsid w:val="00A40136"/>
    <w:rsid w:val="00A412F6"/>
    <w:rsid w:val="00A4183F"/>
    <w:rsid w:val="00A44C85"/>
    <w:rsid w:val="00A502A6"/>
    <w:rsid w:val="00A53128"/>
    <w:rsid w:val="00A60FBC"/>
    <w:rsid w:val="00A61B8F"/>
    <w:rsid w:val="00A630E8"/>
    <w:rsid w:val="00A673B1"/>
    <w:rsid w:val="00A71E30"/>
    <w:rsid w:val="00A73106"/>
    <w:rsid w:val="00A807A5"/>
    <w:rsid w:val="00A852CA"/>
    <w:rsid w:val="00A8756F"/>
    <w:rsid w:val="00A90CA6"/>
    <w:rsid w:val="00A91E36"/>
    <w:rsid w:val="00A939A0"/>
    <w:rsid w:val="00A95207"/>
    <w:rsid w:val="00A97DA9"/>
    <w:rsid w:val="00AA155D"/>
    <w:rsid w:val="00AA17BA"/>
    <w:rsid w:val="00AA19DD"/>
    <w:rsid w:val="00AB1D6B"/>
    <w:rsid w:val="00AB68C2"/>
    <w:rsid w:val="00AC537B"/>
    <w:rsid w:val="00AC7650"/>
    <w:rsid w:val="00AC7758"/>
    <w:rsid w:val="00AD0F2E"/>
    <w:rsid w:val="00AD4E0D"/>
    <w:rsid w:val="00AD59D7"/>
    <w:rsid w:val="00AE15B6"/>
    <w:rsid w:val="00AE26D9"/>
    <w:rsid w:val="00AE2C67"/>
    <w:rsid w:val="00AE32AE"/>
    <w:rsid w:val="00AE4BF8"/>
    <w:rsid w:val="00AE4F78"/>
    <w:rsid w:val="00AE7A90"/>
    <w:rsid w:val="00AF2168"/>
    <w:rsid w:val="00AF227F"/>
    <w:rsid w:val="00AF728D"/>
    <w:rsid w:val="00B06165"/>
    <w:rsid w:val="00B07EE5"/>
    <w:rsid w:val="00B20842"/>
    <w:rsid w:val="00B22323"/>
    <w:rsid w:val="00B24938"/>
    <w:rsid w:val="00B34878"/>
    <w:rsid w:val="00B37EE7"/>
    <w:rsid w:val="00B42953"/>
    <w:rsid w:val="00B42E10"/>
    <w:rsid w:val="00B44FA4"/>
    <w:rsid w:val="00B47485"/>
    <w:rsid w:val="00B562BC"/>
    <w:rsid w:val="00B6055D"/>
    <w:rsid w:val="00B61260"/>
    <w:rsid w:val="00B720F9"/>
    <w:rsid w:val="00B73B2C"/>
    <w:rsid w:val="00B73F0D"/>
    <w:rsid w:val="00B76FC3"/>
    <w:rsid w:val="00B80667"/>
    <w:rsid w:val="00B80C50"/>
    <w:rsid w:val="00B9032B"/>
    <w:rsid w:val="00B907C3"/>
    <w:rsid w:val="00B93B3F"/>
    <w:rsid w:val="00BA61F2"/>
    <w:rsid w:val="00BA7760"/>
    <w:rsid w:val="00BB129A"/>
    <w:rsid w:val="00BC2E97"/>
    <w:rsid w:val="00BC3AE8"/>
    <w:rsid w:val="00BC576B"/>
    <w:rsid w:val="00BC7316"/>
    <w:rsid w:val="00BD616B"/>
    <w:rsid w:val="00BD63C5"/>
    <w:rsid w:val="00BD76B9"/>
    <w:rsid w:val="00BF104B"/>
    <w:rsid w:val="00BF1EAF"/>
    <w:rsid w:val="00BF2E28"/>
    <w:rsid w:val="00BF62E7"/>
    <w:rsid w:val="00BF7BE7"/>
    <w:rsid w:val="00C01860"/>
    <w:rsid w:val="00C06BEB"/>
    <w:rsid w:val="00C12183"/>
    <w:rsid w:val="00C1309B"/>
    <w:rsid w:val="00C14AE9"/>
    <w:rsid w:val="00C1629D"/>
    <w:rsid w:val="00C22E0F"/>
    <w:rsid w:val="00C310E2"/>
    <w:rsid w:val="00C33EFC"/>
    <w:rsid w:val="00C34086"/>
    <w:rsid w:val="00C368DC"/>
    <w:rsid w:val="00C36B4C"/>
    <w:rsid w:val="00C42B4D"/>
    <w:rsid w:val="00C42D73"/>
    <w:rsid w:val="00C47A8C"/>
    <w:rsid w:val="00C5084A"/>
    <w:rsid w:val="00C5462A"/>
    <w:rsid w:val="00C54FA9"/>
    <w:rsid w:val="00C570B1"/>
    <w:rsid w:val="00C612E8"/>
    <w:rsid w:val="00C646F0"/>
    <w:rsid w:val="00C649C3"/>
    <w:rsid w:val="00C651A9"/>
    <w:rsid w:val="00C666B4"/>
    <w:rsid w:val="00C7427B"/>
    <w:rsid w:val="00C778E7"/>
    <w:rsid w:val="00C83A6D"/>
    <w:rsid w:val="00C858C0"/>
    <w:rsid w:val="00C8706A"/>
    <w:rsid w:val="00C92F1F"/>
    <w:rsid w:val="00C95600"/>
    <w:rsid w:val="00C97B00"/>
    <w:rsid w:val="00CA1399"/>
    <w:rsid w:val="00CA288E"/>
    <w:rsid w:val="00CA39C9"/>
    <w:rsid w:val="00CA5C4B"/>
    <w:rsid w:val="00CB10DB"/>
    <w:rsid w:val="00CB5F0F"/>
    <w:rsid w:val="00CC00F2"/>
    <w:rsid w:val="00CC43E8"/>
    <w:rsid w:val="00CD05A5"/>
    <w:rsid w:val="00CD6F6F"/>
    <w:rsid w:val="00CE0B91"/>
    <w:rsid w:val="00CE21A9"/>
    <w:rsid w:val="00CE2F6C"/>
    <w:rsid w:val="00CE37D5"/>
    <w:rsid w:val="00CE628B"/>
    <w:rsid w:val="00CE76E5"/>
    <w:rsid w:val="00CF13D8"/>
    <w:rsid w:val="00CF2C62"/>
    <w:rsid w:val="00CF7193"/>
    <w:rsid w:val="00D02CC6"/>
    <w:rsid w:val="00D03F4D"/>
    <w:rsid w:val="00D1120B"/>
    <w:rsid w:val="00D14171"/>
    <w:rsid w:val="00D150E8"/>
    <w:rsid w:val="00D218E5"/>
    <w:rsid w:val="00D2568F"/>
    <w:rsid w:val="00D37FAB"/>
    <w:rsid w:val="00D47416"/>
    <w:rsid w:val="00D47E72"/>
    <w:rsid w:val="00D64135"/>
    <w:rsid w:val="00D65AF1"/>
    <w:rsid w:val="00D66A03"/>
    <w:rsid w:val="00D755D0"/>
    <w:rsid w:val="00D81511"/>
    <w:rsid w:val="00D822E8"/>
    <w:rsid w:val="00D83DF5"/>
    <w:rsid w:val="00D946CC"/>
    <w:rsid w:val="00D97AC5"/>
    <w:rsid w:val="00DA0A71"/>
    <w:rsid w:val="00DA2382"/>
    <w:rsid w:val="00DA3D72"/>
    <w:rsid w:val="00DB0AFB"/>
    <w:rsid w:val="00DB5B1B"/>
    <w:rsid w:val="00DB7713"/>
    <w:rsid w:val="00DC28DB"/>
    <w:rsid w:val="00DC28DC"/>
    <w:rsid w:val="00DC3EFA"/>
    <w:rsid w:val="00DC5454"/>
    <w:rsid w:val="00DC783D"/>
    <w:rsid w:val="00DD53D7"/>
    <w:rsid w:val="00DE1C56"/>
    <w:rsid w:val="00DE68B3"/>
    <w:rsid w:val="00DE6D81"/>
    <w:rsid w:val="00DF45D4"/>
    <w:rsid w:val="00E03EDD"/>
    <w:rsid w:val="00E04C84"/>
    <w:rsid w:val="00E051B2"/>
    <w:rsid w:val="00E101F7"/>
    <w:rsid w:val="00E114A4"/>
    <w:rsid w:val="00E1192A"/>
    <w:rsid w:val="00E11C4A"/>
    <w:rsid w:val="00E178E3"/>
    <w:rsid w:val="00E2017B"/>
    <w:rsid w:val="00E2170F"/>
    <w:rsid w:val="00E27DCE"/>
    <w:rsid w:val="00E3074B"/>
    <w:rsid w:val="00E33B5D"/>
    <w:rsid w:val="00E3418D"/>
    <w:rsid w:val="00E40C65"/>
    <w:rsid w:val="00E420A3"/>
    <w:rsid w:val="00E42C68"/>
    <w:rsid w:val="00E460A9"/>
    <w:rsid w:val="00E5101C"/>
    <w:rsid w:val="00E52A47"/>
    <w:rsid w:val="00E53C81"/>
    <w:rsid w:val="00E54560"/>
    <w:rsid w:val="00E54BA6"/>
    <w:rsid w:val="00E613D0"/>
    <w:rsid w:val="00E64A2B"/>
    <w:rsid w:val="00E779A6"/>
    <w:rsid w:val="00E84CFD"/>
    <w:rsid w:val="00E87676"/>
    <w:rsid w:val="00EA1E8E"/>
    <w:rsid w:val="00EA2F13"/>
    <w:rsid w:val="00EA3914"/>
    <w:rsid w:val="00EA3B49"/>
    <w:rsid w:val="00EA5693"/>
    <w:rsid w:val="00EB11DE"/>
    <w:rsid w:val="00EB46DF"/>
    <w:rsid w:val="00EB5C68"/>
    <w:rsid w:val="00EB6DB0"/>
    <w:rsid w:val="00EC0BA4"/>
    <w:rsid w:val="00EC3001"/>
    <w:rsid w:val="00EC45BE"/>
    <w:rsid w:val="00EC6D55"/>
    <w:rsid w:val="00ED1514"/>
    <w:rsid w:val="00ED2936"/>
    <w:rsid w:val="00ED3ED9"/>
    <w:rsid w:val="00ED434E"/>
    <w:rsid w:val="00ED50E5"/>
    <w:rsid w:val="00ED59E1"/>
    <w:rsid w:val="00ED68C3"/>
    <w:rsid w:val="00EE264C"/>
    <w:rsid w:val="00EE74D6"/>
    <w:rsid w:val="00EF204F"/>
    <w:rsid w:val="00EF2C3F"/>
    <w:rsid w:val="00F02E68"/>
    <w:rsid w:val="00F0526A"/>
    <w:rsid w:val="00F05C60"/>
    <w:rsid w:val="00F1225A"/>
    <w:rsid w:val="00F14593"/>
    <w:rsid w:val="00F17E9F"/>
    <w:rsid w:val="00F21FDC"/>
    <w:rsid w:val="00F31A02"/>
    <w:rsid w:val="00F3328A"/>
    <w:rsid w:val="00F34DAE"/>
    <w:rsid w:val="00F35140"/>
    <w:rsid w:val="00F3594B"/>
    <w:rsid w:val="00F4033C"/>
    <w:rsid w:val="00F429D7"/>
    <w:rsid w:val="00F44012"/>
    <w:rsid w:val="00F44153"/>
    <w:rsid w:val="00F44430"/>
    <w:rsid w:val="00F4455F"/>
    <w:rsid w:val="00F458CA"/>
    <w:rsid w:val="00F45CB4"/>
    <w:rsid w:val="00F45FCD"/>
    <w:rsid w:val="00F465DB"/>
    <w:rsid w:val="00F5133E"/>
    <w:rsid w:val="00F52491"/>
    <w:rsid w:val="00F545E8"/>
    <w:rsid w:val="00F55D26"/>
    <w:rsid w:val="00F62463"/>
    <w:rsid w:val="00F62F32"/>
    <w:rsid w:val="00F72897"/>
    <w:rsid w:val="00F751C4"/>
    <w:rsid w:val="00F767C0"/>
    <w:rsid w:val="00F80FA4"/>
    <w:rsid w:val="00F82CED"/>
    <w:rsid w:val="00F83CCD"/>
    <w:rsid w:val="00F84527"/>
    <w:rsid w:val="00F85214"/>
    <w:rsid w:val="00F874EE"/>
    <w:rsid w:val="00F93F23"/>
    <w:rsid w:val="00F955E4"/>
    <w:rsid w:val="00F964F0"/>
    <w:rsid w:val="00F97DA3"/>
    <w:rsid w:val="00FB3C6B"/>
    <w:rsid w:val="00FB57F5"/>
    <w:rsid w:val="00FD3CAB"/>
    <w:rsid w:val="00FD6104"/>
    <w:rsid w:val="00FD648B"/>
    <w:rsid w:val="00FE1F9B"/>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C00948"/>
  <w15:docId w15:val="{6FCF273B-C189-45CE-BE54-899622C1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ransparent" w:eastAsia="Arabic Transparent" w:hAnsi="Arabic Transparent" w:cs="Arabic Transparent"/>
        <w:lang w:val="en-US" w:eastAsia="ar-EG" w:bidi="ar-EG"/>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63C5"/>
    <w:pPr>
      <w:bidi/>
    </w:pPr>
    <w:rPr>
      <w:rFonts w:ascii="Times New Roman" w:eastAsia="Times New Roman" w:hAnsi="Times New Roman"/>
      <w:sz w:val="24"/>
      <w:szCs w:val="24"/>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D63C5"/>
    <w:rPr>
      <w:color w:val="0000FF"/>
      <w:u w:val="single"/>
    </w:rPr>
  </w:style>
  <w:style w:type="paragraph" w:styleId="HTMLPreformatted">
    <w:name w:val="HTML Preformatted"/>
    <w:basedOn w:val="Normal"/>
    <w:link w:val="HTMLPreformattedChar"/>
    <w:rsid w:val="00BD6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Wingdings"/>
      <w:color w:val="000000"/>
      <w:sz w:val="20"/>
      <w:szCs w:val="20"/>
    </w:rPr>
  </w:style>
  <w:style w:type="character" w:customStyle="1" w:styleId="HTMLPreformattedChar">
    <w:name w:val="HTML Preformatted Char"/>
    <w:basedOn w:val="DefaultParagraphFont"/>
    <w:link w:val="HTMLPreformatted"/>
    <w:rsid w:val="00BD63C5"/>
    <w:rPr>
      <w:rFonts w:ascii="Courier New" w:eastAsia="Times New Roman" w:hAnsi="Courier New" w:cs="Wingdings"/>
      <w:color w:val="000000"/>
      <w:sz w:val="20"/>
      <w:szCs w:val="20"/>
    </w:rPr>
  </w:style>
  <w:style w:type="paragraph" w:styleId="NormalWeb">
    <w:name w:val="Normal (Web)"/>
    <w:basedOn w:val="Normal"/>
    <w:uiPriority w:val="99"/>
    <w:unhideWhenUsed/>
    <w:rsid w:val="00BD63C5"/>
    <w:pPr>
      <w:spacing w:before="100" w:beforeAutospacing="1" w:after="100" w:afterAutospacing="1"/>
    </w:pPr>
    <w:rPr>
      <w:rFonts w:eastAsia="Calibri"/>
    </w:rPr>
  </w:style>
  <w:style w:type="paragraph" w:styleId="FootnoteText">
    <w:name w:val="footnote text"/>
    <w:basedOn w:val="Normal"/>
    <w:link w:val="FootnoteTextChar"/>
    <w:rsid w:val="00BD63C5"/>
    <w:rPr>
      <w:rFonts w:ascii="New Century Schlbk" w:eastAsia="Times" w:hAnsi="New Century Schlbk"/>
      <w:sz w:val="20"/>
      <w:szCs w:val="20"/>
    </w:rPr>
  </w:style>
  <w:style w:type="character" w:customStyle="1" w:styleId="FootnoteTextChar">
    <w:name w:val="Footnote Text Char"/>
    <w:basedOn w:val="DefaultParagraphFont"/>
    <w:link w:val="FootnoteText"/>
    <w:rsid w:val="00BD63C5"/>
    <w:rPr>
      <w:rFonts w:ascii="New Century Schlbk" w:eastAsia="Times" w:hAnsi="New Century Schlbk" w:cs="Times New Roman"/>
      <w:sz w:val="20"/>
      <w:szCs w:val="20"/>
    </w:rPr>
  </w:style>
  <w:style w:type="paragraph" w:styleId="BalloonText">
    <w:name w:val="Balloon Text"/>
    <w:basedOn w:val="Normal"/>
    <w:link w:val="BalloonTextChar"/>
    <w:uiPriority w:val="99"/>
    <w:semiHidden/>
    <w:unhideWhenUsed/>
    <w:rsid w:val="00BD63C5"/>
    <w:rPr>
      <w:rFonts w:ascii="Tahoma" w:hAnsi="Tahoma" w:cs="Tahoma"/>
      <w:sz w:val="16"/>
      <w:szCs w:val="16"/>
    </w:rPr>
  </w:style>
  <w:style w:type="character" w:customStyle="1" w:styleId="BalloonTextChar">
    <w:name w:val="Balloon Text Char"/>
    <w:basedOn w:val="DefaultParagraphFont"/>
    <w:link w:val="BalloonText"/>
    <w:uiPriority w:val="99"/>
    <w:semiHidden/>
    <w:rsid w:val="00BD63C5"/>
    <w:rPr>
      <w:rFonts w:ascii="Tahoma" w:eastAsia="Times New Roman" w:hAnsi="Tahoma" w:cs="Tahoma"/>
      <w:sz w:val="16"/>
      <w:szCs w:val="16"/>
    </w:rPr>
  </w:style>
  <w:style w:type="paragraph" w:styleId="Header">
    <w:name w:val="header"/>
    <w:basedOn w:val="Normal"/>
    <w:link w:val="HeaderChar"/>
    <w:uiPriority w:val="99"/>
    <w:unhideWhenUsed/>
    <w:rsid w:val="00BD63C5"/>
    <w:pPr>
      <w:tabs>
        <w:tab w:val="center" w:pos="4680"/>
        <w:tab w:val="right" w:pos="9360"/>
      </w:tabs>
    </w:pPr>
  </w:style>
  <w:style w:type="character" w:customStyle="1" w:styleId="HeaderChar">
    <w:name w:val="Header Char"/>
    <w:basedOn w:val="DefaultParagraphFont"/>
    <w:link w:val="Header"/>
    <w:uiPriority w:val="99"/>
    <w:rsid w:val="00BD63C5"/>
    <w:rPr>
      <w:rFonts w:ascii="Times New Roman" w:eastAsia="Times New Roman" w:hAnsi="Times New Roman" w:cs="Times New Roman"/>
      <w:sz w:val="24"/>
      <w:szCs w:val="24"/>
    </w:rPr>
  </w:style>
  <w:style w:type="paragraph" w:styleId="Footer">
    <w:name w:val="footer"/>
    <w:basedOn w:val="Normal"/>
    <w:link w:val="FooterChar"/>
    <w:unhideWhenUsed/>
    <w:rsid w:val="00BD63C5"/>
    <w:pPr>
      <w:tabs>
        <w:tab w:val="center" w:pos="4680"/>
        <w:tab w:val="right" w:pos="9360"/>
      </w:tabs>
    </w:pPr>
  </w:style>
  <w:style w:type="character" w:customStyle="1" w:styleId="FooterChar">
    <w:name w:val="Footer Char"/>
    <w:basedOn w:val="DefaultParagraphFont"/>
    <w:link w:val="Footer"/>
    <w:uiPriority w:val="99"/>
    <w:rsid w:val="00BD63C5"/>
    <w:rPr>
      <w:rFonts w:ascii="Times New Roman" w:eastAsia="Times New Roman" w:hAnsi="Times New Roman" w:cs="Times New Roman"/>
      <w:sz w:val="24"/>
      <w:szCs w:val="24"/>
    </w:rPr>
  </w:style>
  <w:style w:type="paragraph" w:customStyle="1" w:styleId="section11">
    <w:name w:val="section11"/>
    <w:basedOn w:val="Normal"/>
    <w:rsid w:val="00CA39C9"/>
  </w:style>
  <w:style w:type="character" w:styleId="FollowedHyperlink">
    <w:name w:val="FollowedHyperlink"/>
    <w:basedOn w:val="DefaultParagraphFont"/>
    <w:uiPriority w:val="99"/>
    <w:semiHidden/>
    <w:unhideWhenUsed/>
    <w:rsid w:val="00154A9C"/>
    <w:rPr>
      <w:color w:val="800080" w:themeColor="followedHyperlink"/>
      <w:u w:val="single"/>
    </w:rPr>
  </w:style>
  <w:style w:type="paragraph" w:customStyle="1" w:styleId="Default">
    <w:name w:val="Default"/>
    <w:rsid w:val="004574D0"/>
    <w:pPr>
      <w:autoSpaceDE w:val="0"/>
      <w:autoSpaceDN w:val="0"/>
      <w:bidi/>
      <w:adjustRightInd w:val="0"/>
    </w:pPr>
    <w:rPr>
      <w:rFonts w:ascii="Arial" w:eastAsia="Times New Roman" w:hAnsi="Arial" w:cs="Arial"/>
      <w:color w:val="000000"/>
      <w:sz w:val="24"/>
      <w:szCs w:val="24"/>
      <w:rtl/>
    </w:rPr>
  </w:style>
  <w:style w:type="paragraph" w:styleId="ListParagraph">
    <w:name w:val="List Paragraph"/>
    <w:basedOn w:val="Normal"/>
    <w:uiPriority w:val="34"/>
    <w:qFormat/>
    <w:rsid w:val="00794268"/>
    <w:pPr>
      <w:ind w:left="720"/>
      <w:contextualSpacing/>
    </w:pPr>
  </w:style>
  <w:style w:type="character" w:styleId="CommentReference">
    <w:name w:val="annotation reference"/>
    <w:basedOn w:val="DefaultParagraphFont"/>
    <w:uiPriority w:val="99"/>
    <w:semiHidden/>
    <w:unhideWhenUsed/>
    <w:rsid w:val="006832B3"/>
    <w:rPr>
      <w:sz w:val="16"/>
      <w:szCs w:val="16"/>
    </w:rPr>
  </w:style>
  <w:style w:type="paragraph" w:styleId="CommentText">
    <w:name w:val="annotation text"/>
    <w:basedOn w:val="Normal"/>
    <w:link w:val="CommentTextChar"/>
    <w:uiPriority w:val="99"/>
    <w:unhideWhenUsed/>
    <w:rsid w:val="006832B3"/>
    <w:rPr>
      <w:sz w:val="20"/>
      <w:szCs w:val="20"/>
    </w:rPr>
  </w:style>
  <w:style w:type="character" w:customStyle="1" w:styleId="CommentTextChar">
    <w:name w:val="Comment Text Char"/>
    <w:basedOn w:val="DefaultParagraphFont"/>
    <w:link w:val="CommentText"/>
    <w:uiPriority w:val="99"/>
    <w:rsid w:val="006832B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832B3"/>
    <w:rPr>
      <w:b/>
      <w:bCs/>
    </w:rPr>
  </w:style>
  <w:style w:type="character" w:customStyle="1" w:styleId="CommentSubjectChar">
    <w:name w:val="Comment Subject Char"/>
    <w:basedOn w:val="CommentTextChar"/>
    <w:link w:val="CommentSubject"/>
    <w:uiPriority w:val="99"/>
    <w:semiHidden/>
    <w:rsid w:val="006832B3"/>
    <w:rPr>
      <w:rFonts w:ascii="Times New Roman" w:eastAsia="Times New Roman" w:hAnsi="Times New Roman"/>
      <w:b/>
      <w:bCs/>
    </w:rPr>
  </w:style>
  <w:style w:type="character" w:customStyle="1" w:styleId="st1">
    <w:name w:val="st1"/>
    <w:basedOn w:val="DefaultParagraphFont"/>
    <w:rsid w:val="00056239"/>
  </w:style>
  <w:style w:type="character" w:customStyle="1" w:styleId="apple-converted-space">
    <w:name w:val="apple-converted-space"/>
    <w:basedOn w:val="DefaultParagraphFont"/>
    <w:rsid w:val="00781695"/>
  </w:style>
  <w:style w:type="character" w:customStyle="1" w:styleId="ava-rtestyle-body-heading">
    <w:name w:val="ava-rtestyle-body-heading"/>
    <w:basedOn w:val="DefaultParagraphFont"/>
    <w:rsid w:val="004E5A49"/>
  </w:style>
  <w:style w:type="character" w:styleId="PageNumber">
    <w:name w:val="page number"/>
    <w:basedOn w:val="DefaultParagraphFont"/>
    <w:rsid w:val="00084A6B"/>
  </w:style>
  <w:style w:type="paragraph" w:styleId="Revision">
    <w:name w:val="Revision"/>
    <w:hidden/>
    <w:uiPriority w:val="99"/>
    <w:semiHidden/>
    <w:rsid w:val="00BF104B"/>
    <w:pPr>
      <w:bidi/>
    </w:pPr>
    <w:rPr>
      <w:rFonts w:ascii="Times New Roman" w:eastAsia="Times New Roman" w:hAnsi="Times New Roman"/>
      <w:sz w:val="24"/>
      <w:szCs w:val="24"/>
      <w:rtl/>
    </w:rPr>
  </w:style>
  <w:style w:type="character" w:customStyle="1" w:styleId="Mention1">
    <w:name w:val="Mention1"/>
    <w:basedOn w:val="DefaultParagraphFont"/>
    <w:uiPriority w:val="99"/>
    <w:semiHidden/>
    <w:unhideWhenUsed/>
    <w:rsid w:val="008047F9"/>
    <w:rPr>
      <w:color w:val="2B579A"/>
      <w:shd w:val="clear" w:color="auto" w:fill="E6E6E6"/>
    </w:rPr>
  </w:style>
  <w:style w:type="paragraph" w:styleId="NoSpacing">
    <w:name w:val="No Spacing"/>
    <w:uiPriority w:val="1"/>
    <w:qFormat/>
    <w:rsid w:val="00393DE4"/>
    <w:pPr>
      <w:bidi/>
    </w:pPr>
    <w:rPr>
      <w:rFonts w:asciiTheme="minorHAnsi" w:eastAsiaTheme="minorHAnsi" w:hAnsiTheme="minorHAnsi" w:cstheme="minorBidi"/>
      <w:sz w:val="22"/>
      <w:szCs w:val="22"/>
      <w:rtl/>
    </w:rPr>
  </w:style>
  <w:style w:type="character" w:customStyle="1" w:styleId="Mention2">
    <w:name w:val="Mention2"/>
    <w:basedOn w:val="DefaultParagraphFont"/>
    <w:uiPriority w:val="99"/>
    <w:semiHidden/>
    <w:unhideWhenUsed/>
    <w:rsid w:val="002171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082">
      <w:bodyDiv w:val="1"/>
      <w:marLeft w:val="0"/>
      <w:marRight w:val="0"/>
      <w:marTop w:val="0"/>
      <w:marBottom w:val="0"/>
      <w:divBdr>
        <w:top w:val="none" w:sz="0" w:space="0" w:color="auto"/>
        <w:left w:val="none" w:sz="0" w:space="0" w:color="auto"/>
        <w:bottom w:val="none" w:sz="0" w:space="0" w:color="auto"/>
        <w:right w:val="none" w:sz="0" w:space="0" w:color="auto"/>
      </w:divBdr>
    </w:div>
    <w:div w:id="55126244">
      <w:bodyDiv w:val="1"/>
      <w:marLeft w:val="0"/>
      <w:marRight w:val="0"/>
      <w:marTop w:val="0"/>
      <w:marBottom w:val="0"/>
      <w:divBdr>
        <w:top w:val="none" w:sz="0" w:space="0" w:color="auto"/>
        <w:left w:val="none" w:sz="0" w:space="0" w:color="auto"/>
        <w:bottom w:val="none" w:sz="0" w:space="0" w:color="auto"/>
        <w:right w:val="none" w:sz="0" w:space="0" w:color="auto"/>
      </w:divBdr>
    </w:div>
    <w:div w:id="99182905">
      <w:bodyDiv w:val="1"/>
      <w:marLeft w:val="0"/>
      <w:marRight w:val="0"/>
      <w:marTop w:val="0"/>
      <w:marBottom w:val="0"/>
      <w:divBdr>
        <w:top w:val="none" w:sz="0" w:space="0" w:color="auto"/>
        <w:left w:val="none" w:sz="0" w:space="0" w:color="auto"/>
        <w:bottom w:val="none" w:sz="0" w:space="0" w:color="auto"/>
        <w:right w:val="none" w:sz="0" w:space="0" w:color="auto"/>
      </w:divBdr>
    </w:div>
    <w:div w:id="304118234">
      <w:bodyDiv w:val="1"/>
      <w:marLeft w:val="0"/>
      <w:marRight w:val="0"/>
      <w:marTop w:val="0"/>
      <w:marBottom w:val="0"/>
      <w:divBdr>
        <w:top w:val="none" w:sz="0" w:space="0" w:color="auto"/>
        <w:left w:val="none" w:sz="0" w:space="0" w:color="auto"/>
        <w:bottom w:val="none" w:sz="0" w:space="0" w:color="auto"/>
        <w:right w:val="none" w:sz="0" w:space="0" w:color="auto"/>
      </w:divBdr>
    </w:div>
    <w:div w:id="518202704">
      <w:bodyDiv w:val="1"/>
      <w:marLeft w:val="0"/>
      <w:marRight w:val="0"/>
      <w:marTop w:val="0"/>
      <w:marBottom w:val="0"/>
      <w:divBdr>
        <w:top w:val="none" w:sz="0" w:space="0" w:color="auto"/>
        <w:left w:val="none" w:sz="0" w:space="0" w:color="auto"/>
        <w:bottom w:val="none" w:sz="0" w:space="0" w:color="auto"/>
        <w:right w:val="none" w:sz="0" w:space="0" w:color="auto"/>
      </w:divBdr>
    </w:div>
    <w:div w:id="568226180">
      <w:bodyDiv w:val="1"/>
      <w:marLeft w:val="0"/>
      <w:marRight w:val="0"/>
      <w:marTop w:val="0"/>
      <w:marBottom w:val="0"/>
      <w:divBdr>
        <w:top w:val="none" w:sz="0" w:space="0" w:color="auto"/>
        <w:left w:val="none" w:sz="0" w:space="0" w:color="auto"/>
        <w:bottom w:val="none" w:sz="0" w:space="0" w:color="auto"/>
        <w:right w:val="none" w:sz="0" w:space="0" w:color="auto"/>
      </w:divBdr>
    </w:div>
    <w:div w:id="572279837">
      <w:bodyDiv w:val="1"/>
      <w:marLeft w:val="0"/>
      <w:marRight w:val="0"/>
      <w:marTop w:val="0"/>
      <w:marBottom w:val="0"/>
      <w:divBdr>
        <w:top w:val="none" w:sz="0" w:space="0" w:color="auto"/>
        <w:left w:val="none" w:sz="0" w:space="0" w:color="auto"/>
        <w:bottom w:val="none" w:sz="0" w:space="0" w:color="auto"/>
        <w:right w:val="none" w:sz="0" w:space="0" w:color="auto"/>
      </w:divBdr>
    </w:div>
    <w:div w:id="670186265">
      <w:bodyDiv w:val="1"/>
      <w:marLeft w:val="0"/>
      <w:marRight w:val="0"/>
      <w:marTop w:val="0"/>
      <w:marBottom w:val="0"/>
      <w:divBdr>
        <w:top w:val="none" w:sz="0" w:space="0" w:color="auto"/>
        <w:left w:val="none" w:sz="0" w:space="0" w:color="auto"/>
        <w:bottom w:val="none" w:sz="0" w:space="0" w:color="auto"/>
        <w:right w:val="none" w:sz="0" w:space="0" w:color="auto"/>
      </w:divBdr>
    </w:div>
    <w:div w:id="803084297">
      <w:bodyDiv w:val="1"/>
      <w:marLeft w:val="0"/>
      <w:marRight w:val="0"/>
      <w:marTop w:val="0"/>
      <w:marBottom w:val="0"/>
      <w:divBdr>
        <w:top w:val="none" w:sz="0" w:space="0" w:color="auto"/>
        <w:left w:val="none" w:sz="0" w:space="0" w:color="auto"/>
        <w:bottom w:val="none" w:sz="0" w:space="0" w:color="auto"/>
        <w:right w:val="none" w:sz="0" w:space="0" w:color="auto"/>
      </w:divBdr>
    </w:div>
    <w:div w:id="1036587821">
      <w:bodyDiv w:val="1"/>
      <w:marLeft w:val="0"/>
      <w:marRight w:val="0"/>
      <w:marTop w:val="0"/>
      <w:marBottom w:val="0"/>
      <w:divBdr>
        <w:top w:val="none" w:sz="0" w:space="0" w:color="auto"/>
        <w:left w:val="none" w:sz="0" w:space="0" w:color="auto"/>
        <w:bottom w:val="none" w:sz="0" w:space="0" w:color="auto"/>
        <w:right w:val="none" w:sz="0" w:space="0" w:color="auto"/>
      </w:divBdr>
      <w:divsChild>
        <w:div w:id="1760326425">
          <w:marLeft w:val="662"/>
          <w:marRight w:val="0"/>
          <w:marTop w:val="0"/>
          <w:marBottom w:val="120"/>
          <w:divBdr>
            <w:top w:val="none" w:sz="0" w:space="0" w:color="auto"/>
            <w:left w:val="none" w:sz="0" w:space="0" w:color="auto"/>
            <w:bottom w:val="none" w:sz="0" w:space="0" w:color="auto"/>
            <w:right w:val="none" w:sz="0" w:space="0" w:color="auto"/>
          </w:divBdr>
        </w:div>
      </w:divsChild>
    </w:div>
    <w:div w:id="1049185201">
      <w:bodyDiv w:val="1"/>
      <w:marLeft w:val="0"/>
      <w:marRight w:val="0"/>
      <w:marTop w:val="0"/>
      <w:marBottom w:val="0"/>
      <w:divBdr>
        <w:top w:val="none" w:sz="0" w:space="0" w:color="auto"/>
        <w:left w:val="none" w:sz="0" w:space="0" w:color="auto"/>
        <w:bottom w:val="none" w:sz="0" w:space="0" w:color="auto"/>
        <w:right w:val="none" w:sz="0" w:space="0" w:color="auto"/>
      </w:divBdr>
    </w:div>
    <w:div w:id="1070662964">
      <w:bodyDiv w:val="1"/>
      <w:marLeft w:val="0"/>
      <w:marRight w:val="0"/>
      <w:marTop w:val="0"/>
      <w:marBottom w:val="0"/>
      <w:divBdr>
        <w:top w:val="none" w:sz="0" w:space="0" w:color="auto"/>
        <w:left w:val="none" w:sz="0" w:space="0" w:color="auto"/>
        <w:bottom w:val="none" w:sz="0" w:space="0" w:color="auto"/>
        <w:right w:val="none" w:sz="0" w:space="0" w:color="auto"/>
      </w:divBdr>
      <w:divsChild>
        <w:div w:id="1769421369">
          <w:marLeft w:val="0"/>
          <w:marRight w:val="0"/>
          <w:marTop w:val="0"/>
          <w:marBottom w:val="0"/>
          <w:divBdr>
            <w:top w:val="none" w:sz="0" w:space="0" w:color="auto"/>
            <w:left w:val="none" w:sz="0" w:space="0" w:color="auto"/>
            <w:bottom w:val="none" w:sz="0" w:space="0" w:color="auto"/>
            <w:right w:val="none" w:sz="0" w:space="0" w:color="auto"/>
          </w:divBdr>
          <w:divsChild>
            <w:div w:id="418337100">
              <w:marLeft w:val="0"/>
              <w:marRight w:val="0"/>
              <w:marTop w:val="0"/>
              <w:marBottom w:val="0"/>
              <w:divBdr>
                <w:top w:val="none" w:sz="0" w:space="0" w:color="auto"/>
                <w:left w:val="none" w:sz="0" w:space="0" w:color="auto"/>
                <w:bottom w:val="none" w:sz="0" w:space="0" w:color="auto"/>
                <w:right w:val="none" w:sz="0" w:space="0" w:color="auto"/>
              </w:divBdr>
              <w:divsChild>
                <w:div w:id="1811897831">
                  <w:marLeft w:val="0"/>
                  <w:marRight w:val="0"/>
                  <w:marTop w:val="0"/>
                  <w:marBottom w:val="0"/>
                  <w:divBdr>
                    <w:top w:val="none" w:sz="0" w:space="0" w:color="auto"/>
                    <w:left w:val="none" w:sz="0" w:space="0" w:color="auto"/>
                    <w:bottom w:val="none" w:sz="0" w:space="0" w:color="auto"/>
                    <w:right w:val="none" w:sz="0" w:space="0" w:color="auto"/>
                  </w:divBdr>
                  <w:divsChild>
                    <w:div w:id="1061950351">
                      <w:marLeft w:val="0"/>
                      <w:marRight w:val="0"/>
                      <w:marTop w:val="0"/>
                      <w:marBottom w:val="0"/>
                      <w:divBdr>
                        <w:top w:val="none" w:sz="0" w:space="0" w:color="auto"/>
                        <w:left w:val="none" w:sz="0" w:space="0" w:color="auto"/>
                        <w:bottom w:val="none" w:sz="0" w:space="0" w:color="auto"/>
                        <w:right w:val="none" w:sz="0" w:space="0" w:color="auto"/>
                      </w:divBdr>
                      <w:divsChild>
                        <w:div w:id="1375232675">
                          <w:marLeft w:val="0"/>
                          <w:marRight w:val="0"/>
                          <w:marTop w:val="0"/>
                          <w:marBottom w:val="0"/>
                          <w:divBdr>
                            <w:top w:val="none" w:sz="0" w:space="0" w:color="auto"/>
                            <w:left w:val="none" w:sz="0" w:space="0" w:color="auto"/>
                            <w:bottom w:val="none" w:sz="0" w:space="0" w:color="auto"/>
                            <w:right w:val="none" w:sz="0" w:space="0" w:color="auto"/>
                          </w:divBdr>
                          <w:divsChild>
                            <w:div w:id="1469934355">
                              <w:marLeft w:val="0"/>
                              <w:marRight w:val="0"/>
                              <w:marTop w:val="0"/>
                              <w:marBottom w:val="0"/>
                              <w:divBdr>
                                <w:top w:val="none" w:sz="0" w:space="0" w:color="auto"/>
                                <w:left w:val="none" w:sz="0" w:space="0" w:color="auto"/>
                                <w:bottom w:val="none" w:sz="0" w:space="0" w:color="auto"/>
                                <w:right w:val="none" w:sz="0" w:space="0" w:color="auto"/>
                              </w:divBdr>
                              <w:divsChild>
                                <w:div w:id="1441685233">
                                  <w:marLeft w:val="0"/>
                                  <w:marRight w:val="0"/>
                                  <w:marTop w:val="0"/>
                                  <w:marBottom w:val="0"/>
                                  <w:divBdr>
                                    <w:top w:val="none" w:sz="0" w:space="0" w:color="auto"/>
                                    <w:left w:val="none" w:sz="0" w:space="0" w:color="auto"/>
                                    <w:bottom w:val="none" w:sz="0" w:space="0" w:color="auto"/>
                                    <w:right w:val="none" w:sz="0" w:space="0" w:color="auto"/>
                                  </w:divBdr>
                                  <w:divsChild>
                                    <w:div w:id="13484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86590">
      <w:bodyDiv w:val="1"/>
      <w:marLeft w:val="0"/>
      <w:marRight w:val="0"/>
      <w:marTop w:val="0"/>
      <w:marBottom w:val="0"/>
      <w:divBdr>
        <w:top w:val="none" w:sz="0" w:space="0" w:color="auto"/>
        <w:left w:val="none" w:sz="0" w:space="0" w:color="auto"/>
        <w:bottom w:val="none" w:sz="0" w:space="0" w:color="auto"/>
        <w:right w:val="none" w:sz="0" w:space="0" w:color="auto"/>
      </w:divBdr>
    </w:div>
    <w:div w:id="1212762695">
      <w:bodyDiv w:val="1"/>
      <w:marLeft w:val="0"/>
      <w:marRight w:val="0"/>
      <w:marTop w:val="0"/>
      <w:marBottom w:val="0"/>
      <w:divBdr>
        <w:top w:val="none" w:sz="0" w:space="0" w:color="auto"/>
        <w:left w:val="none" w:sz="0" w:space="0" w:color="auto"/>
        <w:bottom w:val="none" w:sz="0" w:space="0" w:color="auto"/>
        <w:right w:val="none" w:sz="0" w:space="0" w:color="auto"/>
      </w:divBdr>
      <w:divsChild>
        <w:div w:id="766578861">
          <w:marLeft w:val="662"/>
          <w:marRight w:val="0"/>
          <w:marTop w:val="0"/>
          <w:marBottom w:val="120"/>
          <w:divBdr>
            <w:top w:val="none" w:sz="0" w:space="0" w:color="auto"/>
            <w:left w:val="none" w:sz="0" w:space="0" w:color="auto"/>
            <w:bottom w:val="none" w:sz="0" w:space="0" w:color="auto"/>
            <w:right w:val="none" w:sz="0" w:space="0" w:color="auto"/>
          </w:divBdr>
        </w:div>
      </w:divsChild>
    </w:div>
    <w:div w:id="1219824570">
      <w:bodyDiv w:val="1"/>
      <w:marLeft w:val="0"/>
      <w:marRight w:val="0"/>
      <w:marTop w:val="0"/>
      <w:marBottom w:val="0"/>
      <w:divBdr>
        <w:top w:val="none" w:sz="0" w:space="0" w:color="auto"/>
        <w:left w:val="none" w:sz="0" w:space="0" w:color="auto"/>
        <w:bottom w:val="none" w:sz="0" w:space="0" w:color="auto"/>
        <w:right w:val="none" w:sz="0" w:space="0" w:color="auto"/>
      </w:divBdr>
    </w:div>
    <w:div w:id="1299188732">
      <w:bodyDiv w:val="1"/>
      <w:marLeft w:val="0"/>
      <w:marRight w:val="0"/>
      <w:marTop w:val="0"/>
      <w:marBottom w:val="0"/>
      <w:divBdr>
        <w:top w:val="none" w:sz="0" w:space="0" w:color="auto"/>
        <w:left w:val="none" w:sz="0" w:space="0" w:color="auto"/>
        <w:bottom w:val="none" w:sz="0" w:space="0" w:color="auto"/>
        <w:right w:val="none" w:sz="0" w:space="0" w:color="auto"/>
      </w:divBdr>
    </w:div>
    <w:div w:id="1304701110">
      <w:bodyDiv w:val="1"/>
      <w:marLeft w:val="0"/>
      <w:marRight w:val="0"/>
      <w:marTop w:val="0"/>
      <w:marBottom w:val="0"/>
      <w:divBdr>
        <w:top w:val="none" w:sz="0" w:space="0" w:color="auto"/>
        <w:left w:val="none" w:sz="0" w:space="0" w:color="auto"/>
        <w:bottom w:val="none" w:sz="0" w:space="0" w:color="auto"/>
        <w:right w:val="none" w:sz="0" w:space="0" w:color="auto"/>
      </w:divBdr>
      <w:divsChild>
        <w:div w:id="1971472579">
          <w:marLeft w:val="0"/>
          <w:marRight w:val="0"/>
          <w:marTop w:val="0"/>
          <w:marBottom w:val="0"/>
          <w:divBdr>
            <w:top w:val="none" w:sz="0" w:space="0" w:color="auto"/>
            <w:left w:val="none" w:sz="0" w:space="0" w:color="auto"/>
            <w:bottom w:val="none" w:sz="0" w:space="0" w:color="auto"/>
            <w:right w:val="none" w:sz="0" w:space="0" w:color="auto"/>
          </w:divBdr>
        </w:div>
        <w:div w:id="40786930">
          <w:marLeft w:val="0"/>
          <w:marRight w:val="0"/>
          <w:marTop w:val="0"/>
          <w:marBottom w:val="0"/>
          <w:divBdr>
            <w:top w:val="none" w:sz="0" w:space="0" w:color="auto"/>
            <w:left w:val="none" w:sz="0" w:space="0" w:color="auto"/>
            <w:bottom w:val="none" w:sz="0" w:space="0" w:color="auto"/>
            <w:right w:val="none" w:sz="0" w:space="0" w:color="auto"/>
          </w:divBdr>
        </w:div>
        <w:div w:id="1719207190">
          <w:marLeft w:val="0"/>
          <w:marRight w:val="0"/>
          <w:marTop w:val="0"/>
          <w:marBottom w:val="0"/>
          <w:divBdr>
            <w:top w:val="none" w:sz="0" w:space="0" w:color="auto"/>
            <w:left w:val="none" w:sz="0" w:space="0" w:color="auto"/>
            <w:bottom w:val="none" w:sz="0" w:space="0" w:color="auto"/>
            <w:right w:val="none" w:sz="0" w:space="0" w:color="auto"/>
          </w:divBdr>
        </w:div>
        <w:div w:id="488983370">
          <w:marLeft w:val="0"/>
          <w:marRight w:val="0"/>
          <w:marTop w:val="0"/>
          <w:marBottom w:val="0"/>
          <w:divBdr>
            <w:top w:val="none" w:sz="0" w:space="0" w:color="auto"/>
            <w:left w:val="none" w:sz="0" w:space="0" w:color="auto"/>
            <w:bottom w:val="none" w:sz="0" w:space="0" w:color="auto"/>
            <w:right w:val="none" w:sz="0" w:space="0" w:color="auto"/>
          </w:divBdr>
        </w:div>
        <w:div w:id="2017540008">
          <w:marLeft w:val="0"/>
          <w:marRight w:val="0"/>
          <w:marTop w:val="0"/>
          <w:marBottom w:val="0"/>
          <w:divBdr>
            <w:top w:val="none" w:sz="0" w:space="0" w:color="auto"/>
            <w:left w:val="none" w:sz="0" w:space="0" w:color="auto"/>
            <w:bottom w:val="none" w:sz="0" w:space="0" w:color="auto"/>
            <w:right w:val="none" w:sz="0" w:space="0" w:color="auto"/>
          </w:divBdr>
        </w:div>
      </w:divsChild>
    </w:div>
    <w:div w:id="1419794427">
      <w:bodyDiv w:val="1"/>
      <w:marLeft w:val="0"/>
      <w:marRight w:val="0"/>
      <w:marTop w:val="0"/>
      <w:marBottom w:val="0"/>
      <w:divBdr>
        <w:top w:val="none" w:sz="0" w:space="0" w:color="auto"/>
        <w:left w:val="none" w:sz="0" w:space="0" w:color="auto"/>
        <w:bottom w:val="none" w:sz="0" w:space="0" w:color="auto"/>
        <w:right w:val="none" w:sz="0" w:space="0" w:color="auto"/>
      </w:divBdr>
    </w:div>
    <w:div w:id="1428231326">
      <w:bodyDiv w:val="1"/>
      <w:marLeft w:val="0"/>
      <w:marRight w:val="0"/>
      <w:marTop w:val="0"/>
      <w:marBottom w:val="0"/>
      <w:divBdr>
        <w:top w:val="none" w:sz="0" w:space="0" w:color="auto"/>
        <w:left w:val="none" w:sz="0" w:space="0" w:color="auto"/>
        <w:bottom w:val="none" w:sz="0" w:space="0" w:color="auto"/>
        <w:right w:val="none" w:sz="0" w:space="0" w:color="auto"/>
      </w:divBdr>
    </w:div>
    <w:div w:id="1479179808">
      <w:bodyDiv w:val="1"/>
      <w:marLeft w:val="0"/>
      <w:marRight w:val="0"/>
      <w:marTop w:val="0"/>
      <w:marBottom w:val="0"/>
      <w:divBdr>
        <w:top w:val="none" w:sz="0" w:space="0" w:color="auto"/>
        <w:left w:val="none" w:sz="0" w:space="0" w:color="auto"/>
        <w:bottom w:val="none" w:sz="0" w:space="0" w:color="auto"/>
        <w:right w:val="none" w:sz="0" w:space="0" w:color="auto"/>
      </w:divBdr>
    </w:div>
    <w:div w:id="1500729443">
      <w:bodyDiv w:val="1"/>
      <w:marLeft w:val="0"/>
      <w:marRight w:val="0"/>
      <w:marTop w:val="0"/>
      <w:marBottom w:val="0"/>
      <w:divBdr>
        <w:top w:val="none" w:sz="0" w:space="0" w:color="auto"/>
        <w:left w:val="none" w:sz="0" w:space="0" w:color="auto"/>
        <w:bottom w:val="none" w:sz="0" w:space="0" w:color="auto"/>
        <w:right w:val="none" w:sz="0" w:space="0" w:color="auto"/>
      </w:divBdr>
    </w:div>
    <w:div w:id="1539852754">
      <w:bodyDiv w:val="1"/>
      <w:marLeft w:val="0"/>
      <w:marRight w:val="0"/>
      <w:marTop w:val="0"/>
      <w:marBottom w:val="0"/>
      <w:divBdr>
        <w:top w:val="none" w:sz="0" w:space="0" w:color="auto"/>
        <w:left w:val="none" w:sz="0" w:space="0" w:color="auto"/>
        <w:bottom w:val="none" w:sz="0" w:space="0" w:color="auto"/>
        <w:right w:val="none" w:sz="0" w:space="0" w:color="auto"/>
      </w:divBdr>
    </w:div>
    <w:div w:id="1547836237">
      <w:bodyDiv w:val="1"/>
      <w:marLeft w:val="0"/>
      <w:marRight w:val="0"/>
      <w:marTop w:val="0"/>
      <w:marBottom w:val="0"/>
      <w:divBdr>
        <w:top w:val="none" w:sz="0" w:space="0" w:color="auto"/>
        <w:left w:val="none" w:sz="0" w:space="0" w:color="auto"/>
        <w:bottom w:val="none" w:sz="0" w:space="0" w:color="auto"/>
        <w:right w:val="none" w:sz="0" w:space="0" w:color="auto"/>
      </w:divBdr>
    </w:div>
    <w:div w:id="1616138238">
      <w:bodyDiv w:val="1"/>
      <w:marLeft w:val="0"/>
      <w:marRight w:val="0"/>
      <w:marTop w:val="0"/>
      <w:marBottom w:val="0"/>
      <w:divBdr>
        <w:top w:val="none" w:sz="0" w:space="0" w:color="auto"/>
        <w:left w:val="none" w:sz="0" w:space="0" w:color="auto"/>
        <w:bottom w:val="none" w:sz="0" w:space="0" w:color="auto"/>
        <w:right w:val="none" w:sz="0" w:space="0" w:color="auto"/>
      </w:divBdr>
    </w:div>
    <w:div w:id="1726831504">
      <w:bodyDiv w:val="1"/>
      <w:marLeft w:val="0"/>
      <w:marRight w:val="0"/>
      <w:marTop w:val="0"/>
      <w:marBottom w:val="0"/>
      <w:divBdr>
        <w:top w:val="none" w:sz="0" w:space="0" w:color="auto"/>
        <w:left w:val="none" w:sz="0" w:space="0" w:color="auto"/>
        <w:bottom w:val="none" w:sz="0" w:space="0" w:color="auto"/>
        <w:right w:val="none" w:sz="0" w:space="0" w:color="auto"/>
      </w:divBdr>
    </w:div>
    <w:div w:id="1766461697">
      <w:bodyDiv w:val="1"/>
      <w:marLeft w:val="0"/>
      <w:marRight w:val="0"/>
      <w:marTop w:val="0"/>
      <w:marBottom w:val="0"/>
      <w:divBdr>
        <w:top w:val="none" w:sz="0" w:space="0" w:color="auto"/>
        <w:left w:val="none" w:sz="0" w:space="0" w:color="auto"/>
        <w:bottom w:val="none" w:sz="0" w:space="0" w:color="auto"/>
        <w:right w:val="none" w:sz="0" w:space="0" w:color="auto"/>
      </w:divBdr>
    </w:div>
    <w:div w:id="1860509001">
      <w:bodyDiv w:val="1"/>
      <w:marLeft w:val="0"/>
      <w:marRight w:val="0"/>
      <w:marTop w:val="0"/>
      <w:marBottom w:val="0"/>
      <w:divBdr>
        <w:top w:val="none" w:sz="0" w:space="0" w:color="auto"/>
        <w:left w:val="none" w:sz="0" w:space="0" w:color="auto"/>
        <w:bottom w:val="none" w:sz="0" w:space="0" w:color="auto"/>
        <w:right w:val="none" w:sz="0" w:space="0" w:color="auto"/>
      </w:divBdr>
    </w:div>
    <w:div w:id="1889609790">
      <w:bodyDiv w:val="1"/>
      <w:marLeft w:val="0"/>
      <w:marRight w:val="0"/>
      <w:marTop w:val="0"/>
      <w:marBottom w:val="0"/>
      <w:divBdr>
        <w:top w:val="none" w:sz="0" w:space="0" w:color="auto"/>
        <w:left w:val="none" w:sz="0" w:space="0" w:color="auto"/>
        <w:bottom w:val="none" w:sz="0" w:space="0" w:color="auto"/>
        <w:right w:val="none" w:sz="0" w:space="0" w:color="auto"/>
      </w:divBdr>
    </w:div>
    <w:div w:id="1912040432">
      <w:bodyDiv w:val="1"/>
      <w:marLeft w:val="0"/>
      <w:marRight w:val="0"/>
      <w:marTop w:val="0"/>
      <w:marBottom w:val="0"/>
      <w:divBdr>
        <w:top w:val="none" w:sz="0" w:space="0" w:color="auto"/>
        <w:left w:val="none" w:sz="0" w:space="0" w:color="auto"/>
        <w:bottom w:val="none" w:sz="0" w:space="0" w:color="auto"/>
        <w:right w:val="none" w:sz="0" w:space="0" w:color="auto"/>
      </w:divBdr>
      <w:divsChild>
        <w:div w:id="1823886653">
          <w:marLeft w:val="259"/>
          <w:marRight w:val="0"/>
          <w:marTop w:val="80"/>
          <w:marBottom w:val="0"/>
          <w:divBdr>
            <w:top w:val="none" w:sz="0" w:space="0" w:color="auto"/>
            <w:left w:val="none" w:sz="0" w:space="0" w:color="auto"/>
            <w:bottom w:val="none" w:sz="0" w:space="0" w:color="auto"/>
            <w:right w:val="none" w:sz="0" w:space="0" w:color="auto"/>
          </w:divBdr>
        </w:div>
        <w:div w:id="1520316990">
          <w:marLeft w:val="259"/>
          <w:marRight w:val="0"/>
          <w:marTop w:val="80"/>
          <w:marBottom w:val="0"/>
          <w:divBdr>
            <w:top w:val="none" w:sz="0" w:space="0" w:color="auto"/>
            <w:left w:val="none" w:sz="0" w:space="0" w:color="auto"/>
            <w:bottom w:val="none" w:sz="0" w:space="0" w:color="auto"/>
            <w:right w:val="none" w:sz="0" w:space="0" w:color="auto"/>
          </w:divBdr>
        </w:div>
        <w:div w:id="1349138262">
          <w:marLeft w:val="259"/>
          <w:marRight w:val="0"/>
          <w:marTop w:val="80"/>
          <w:marBottom w:val="0"/>
          <w:divBdr>
            <w:top w:val="none" w:sz="0" w:space="0" w:color="auto"/>
            <w:left w:val="none" w:sz="0" w:space="0" w:color="auto"/>
            <w:bottom w:val="none" w:sz="0" w:space="0" w:color="auto"/>
            <w:right w:val="none" w:sz="0" w:space="0" w:color="auto"/>
          </w:divBdr>
        </w:div>
      </w:divsChild>
    </w:div>
    <w:div w:id="1914855369">
      <w:bodyDiv w:val="1"/>
      <w:marLeft w:val="0"/>
      <w:marRight w:val="0"/>
      <w:marTop w:val="0"/>
      <w:marBottom w:val="0"/>
      <w:divBdr>
        <w:top w:val="none" w:sz="0" w:space="0" w:color="auto"/>
        <w:left w:val="none" w:sz="0" w:space="0" w:color="auto"/>
        <w:bottom w:val="none" w:sz="0" w:space="0" w:color="auto"/>
        <w:right w:val="none" w:sz="0" w:space="0" w:color="auto"/>
      </w:divBdr>
    </w:div>
    <w:div w:id="1972859653">
      <w:bodyDiv w:val="1"/>
      <w:marLeft w:val="0"/>
      <w:marRight w:val="0"/>
      <w:marTop w:val="0"/>
      <w:marBottom w:val="0"/>
      <w:divBdr>
        <w:top w:val="none" w:sz="0" w:space="0" w:color="auto"/>
        <w:left w:val="none" w:sz="0" w:space="0" w:color="auto"/>
        <w:bottom w:val="none" w:sz="0" w:space="0" w:color="auto"/>
        <w:right w:val="none" w:sz="0" w:space="0" w:color="auto"/>
      </w:divBdr>
      <w:divsChild>
        <w:div w:id="595023620">
          <w:marLeft w:val="0"/>
          <w:marRight w:val="0"/>
          <w:marTop w:val="0"/>
          <w:marBottom w:val="0"/>
          <w:divBdr>
            <w:top w:val="none" w:sz="0" w:space="0" w:color="auto"/>
            <w:left w:val="none" w:sz="0" w:space="0" w:color="auto"/>
            <w:bottom w:val="none" w:sz="0" w:space="0" w:color="auto"/>
            <w:right w:val="none" w:sz="0" w:space="0" w:color="auto"/>
          </w:divBdr>
        </w:div>
        <w:div w:id="1634361768">
          <w:marLeft w:val="0"/>
          <w:marRight w:val="0"/>
          <w:marTop w:val="0"/>
          <w:marBottom w:val="0"/>
          <w:divBdr>
            <w:top w:val="none" w:sz="0" w:space="0" w:color="auto"/>
            <w:left w:val="none" w:sz="0" w:space="0" w:color="auto"/>
            <w:bottom w:val="none" w:sz="0" w:space="0" w:color="auto"/>
            <w:right w:val="none" w:sz="0" w:space="0" w:color="auto"/>
          </w:divBdr>
        </w:div>
        <w:div w:id="191650596">
          <w:marLeft w:val="0"/>
          <w:marRight w:val="0"/>
          <w:marTop w:val="0"/>
          <w:marBottom w:val="0"/>
          <w:divBdr>
            <w:top w:val="none" w:sz="0" w:space="0" w:color="auto"/>
            <w:left w:val="none" w:sz="0" w:space="0" w:color="auto"/>
            <w:bottom w:val="none" w:sz="0" w:space="0" w:color="auto"/>
            <w:right w:val="none" w:sz="0" w:space="0" w:color="auto"/>
          </w:divBdr>
        </w:div>
        <w:div w:id="426971686">
          <w:marLeft w:val="0"/>
          <w:marRight w:val="0"/>
          <w:marTop w:val="0"/>
          <w:marBottom w:val="0"/>
          <w:divBdr>
            <w:top w:val="none" w:sz="0" w:space="0" w:color="auto"/>
            <w:left w:val="none" w:sz="0" w:space="0" w:color="auto"/>
            <w:bottom w:val="none" w:sz="0" w:space="0" w:color="auto"/>
            <w:right w:val="none" w:sz="0" w:space="0" w:color="auto"/>
          </w:divBdr>
        </w:div>
        <w:div w:id="1012608320">
          <w:marLeft w:val="0"/>
          <w:marRight w:val="0"/>
          <w:marTop w:val="0"/>
          <w:marBottom w:val="0"/>
          <w:divBdr>
            <w:top w:val="none" w:sz="0" w:space="0" w:color="auto"/>
            <w:left w:val="none" w:sz="0" w:space="0" w:color="auto"/>
            <w:bottom w:val="none" w:sz="0" w:space="0" w:color="auto"/>
            <w:right w:val="none" w:sz="0" w:space="0" w:color="auto"/>
          </w:divBdr>
        </w:div>
      </w:divsChild>
    </w:div>
    <w:div w:id="1982686607">
      <w:bodyDiv w:val="1"/>
      <w:marLeft w:val="0"/>
      <w:marRight w:val="0"/>
      <w:marTop w:val="0"/>
      <w:marBottom w:val="0"/>
      <w:divBdr>
        <w:top w:val="none" w:sz="0" w:space="0" w:color="auto"/>
        <w:left w:val="none" w:sz="0" w:space="0" w:color="auto"/>
        <w:bottom w:val="none" w:sz="0" w:space="0" w:color="auto"/>
        <w:right w:val="none" w:sz="0" w:space="0" w:color="auto"/>
      </w:divBdr>
    </w:div>
    <w:div w:id="2081512484">
      <w:bodyDiv w:val="1"/>
      <w:marLeft w:val="0"/>
      <w:marRight w:val="0"/>
      <w:marTop w:val="0"/>
      <w:marBottom w:val="0"/>
      <w:divBdr>
        <w:top w:val="none" w:sz="0" w:space="0" w:color="auto"/>
        <w:left w:val="none" w:sz="0" w:space="0" w:color="auto"/>
        <w:bottom w:val="none" w:sz="0" w:space="0" w:color="auto"/>
        <w:right w:val="none" w:sz="0" w:space="0" w:color="auto"/>
      </w:divBdr>
    </w:div>
    <w:div w:id="21399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asg.te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asg.te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abic Transparent"/>
        <a:ea typeface="Arabic Transparent"/>
        <a:cs typeface="Arabic Transparent"/>
      </a:majorFont>
      <a:minorFont>
        <a:latin typeface="Arabic Transparent"/>
        <a:ea typeface="Arabic Transparent"/>
        <a:cs typeface="Arabic Transparen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1E32D629B4744DAA641CBFBB54D3C6" ma:contentTypeVersion="0" ma:contentTypeDescription="Create a new document." ma:contentTypeScope="" ma:versionID="3c34d94d6d7417687801ebf7eb8cb51e">
  <xsd:schema xmlns:xsd="http://www.w3.org/2001/XMLSchema" xmlns:xs="http://www.w3.org/2001/XMLSchema" xmlns:p="http://schemas.microsoft.com/office/2006/metadata/properties" targetNamespace="http://schemas.microsoft.com/office/2006/metadata/properties" ma:root="true" ma:fieldsID="87daa8068ee9eb49ca321f78f6dfb73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824A-6CCF-471D-8562-E76608B27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716B98-76EB-4D99-A8FD-5A7C2CBA798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F564C7F3-69DE-4E69-A6D2-CE3D8FC2BC7E}">
  <ds:schemaRefs>
    <ds:schemaRef ds:uri="http://schemas.microsoft.com/sharepoint/v3/contenttype/forms"/>
  </ds:schemaRefs>
</ds:datastoreItem>
</file>

<file path=customXml/itemProps4.xml><?xml version="1.0" encoding="utf-8"?>
<ds:datastoreItem xmlns:ds="http://schemas.openxmlformats.org/officeDocument/2006/customXml" ds:itemID="{AF1F6DC1-C9E1-4827-BFC1-9FB1F194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CMP Technology</Company>
  <LinksUpToDate>false</LinksUpToDate>
  <CharactersWithSpaces>6200</CharactersWithSpaces>
  <SharedDoc>false</SharedDoc>
  <HLinks>
    <vt:vector size="24" baseType="variant">
      <vt:variant>
        <vt:i4>3670121</vt:i4>
      </vt:variant>
      <vt:variant>
        <vt:i4>9</vt:i4>
      </vt:variant>
      <vt:variant>
        <vt:i4>0</vt:i4>
      </vt:variant>
      <vt:variant>
        <vt:i4>5</vt:i4>
      </vt:variant>
      <vt:variant>
        <vt:lpwstr>http://www.unitedbusinessmedia.com/</vt:lpwstr>
      </vt:variant>
      <vt:variant>
        <vt:lpwstr/>
      </vt:variant>
      <vt:variant>
        <vt:i4>3014708</vt:i4>
      </vt:variant>
      <vt:variant>
        <vt:i4>6</vt:i4>
      </vt:variant>
      <vt:variant>
        <vt:i4>0</vt:i4>
      </vt:variant>
      <vt:variant>
        <vt:i4>5</vt:i4>
      </vt:variant>
      <vt:variant>
        <vt:lpwstr>http://www.techweb.com/aboutus</vt:lpwstr>
      </vt:variant>
      <vt:variant>
        <vt:lpwstr/>
      </vt:variant>
      <vt:variant>
        <vt:i4>3145844</vt:i4>
      </vt:variant>
      <vt:variant>
        <vt:i4>3</vt:i4>
      </vt:variant>
      <vt:variant>
        <vt:i4>0</vt:i4>
      </vt:variant>
      <vt:variant>
        <vt:i4>5</vt:i4>
      </vt:variant>
      <vt:variant>
        <vt:lpwstr>http://www.informationweek.com/</vt:lpwstr>
      </vt:variant>
      <vt:variant>
        <vt:lpwstr/>
      </vt:variant>
      <vt:variant>
        <vt:i4>6029340</vt:i4>
      </vt:variant>
      <vt:variant>
        <vt:i4>0</vt:i4>
      </vt:variant>
      <vt:variant>
        <vt:i4>0</vt:i4>
      </vt:variant>
      <vt:variant>
        <vt:i4>5</vt:i4>
      </vt:variant>
      <vt:variant>
        <vt:lpwstr>http://www.informationweek.com/iw500/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Brookes</dc:creator>
  <cp:lastModifiedBy>Ludwig, Anna</cp:lastModifiedBy>
  <cp:revision>4</cp:revision>
  <cp:lastPrinted>2015-09-11T18:06:00Z</cp:lastPrinted>
  <dcterms:created xsi:type="dcterms:W3CDTF">2017-04-10T20:40:00Z</dcterms:created>
  <dcterms:modified xsi:type="dcterms:W3CDTF">2017-04-13T02:58:00Z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0x010100591E32D629B4744DAA641CBFBB54D3C6</vt:lpwstr>
  </property>
</Properties>
</file>